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E610" w14:textId="22D62E36" w:rsidR="00D75644" w:rsidRPr="00D70C42" w:rsidRDefault="0025106C" w:rsidP="00331D61">
      <w:pPr>
        <w:pStyle w:val="af2"/>
      </w:pPr>
      <w:r w:rsidRPr="00D70C42">
        <w:rPr>
          <w:rFonts w:hint="eastAsia"/>
        </w:rPr>
        <w:t>糾正案文</w:t>
      </w:r>
    </w:p>
    <w:p w14:paraId="7E7AC255" w14:textId="2DCD33FB" w:rsidR="00E25849" w:rsidRPr="00D70C42" w:rsidRDefault="0025106C" w:rsidP="00F231DC">
      <w:pPr>
        <w:pStyle w:val="1"/>
      </w:pPr>
      <w:r w:rsidRPr="00D70C42">
        <w:rPr>
          <w:rFonts w:hint="eastAsia"/>
        </w:rPr>
        <w:t>被糾正機關：</w:t>
      </w:r>
      <w:r w:rsidR="00A819CF" w:rsidRPr="00D70C42">
        <w:rPr>
          <w:rFonts w:hAnsi="標楷體" w:hint="eastAsia"/>
        </w:rPr>
        <w:t>南投縣政府</w:t>
      </w:r>
      <w:r w:rsidRPr="00D70C42">
        <w:rPr>
          <w:rFonts w:hint="eastAsia"/>
        </w:rPr>
        <w:t>。</w:t>
      </w:r>
    </w:p>
    <w:p w14:paraId="467E44DE" w14:textId="1199BC4A" w:rsidR="00A5417B" w:rsidRPr="00D70C42" w:rsidRDefault="0025106C" w:rsidP="00FB53CD">
      <w:pPr>
        <w:pStyle w:val="1"/>
      </w:pPr>
      <w:r w:rsidRPr="00D70C42">
        <w:rPr>
          <w:rFonts w:hint="eastAsia"/>
        </w:rPr>
        <w:t>案　　　由：</w:t>
      </w:r>
      <w:r w:rsidR="00931268" w:rsidRPr="00D70C42">
        <w:rPr>
          <w:rFonts w:hint="eastAsia"/>
        </w:rPr>
        <w:t>南投縣</w:t>
      </w:r>
      <w:r w:rsidR="007D73CE" w:rsidRPr="00D70C42">
        <w:rPr>
          <w:rFonts w:hint="eastAsia"/>
        </w:rPr>
        <w:t>清境地區乃我國熱門觀光景點，然</w:t>
      </w:r>
      <w:r w:rsidR="00DB0D04" w:rsidRPr="00D70C42">
        <w:rPr>
          <w:rFonts w:hint="eastAsia"/>
        </w:rPr>
        <w:t>該地區</w:t>
      </w:r>
      <w:r w:rsidR="00CD4327" w:rsidRPr="00D70C42">
        <w:rPr>
          <w:rFonts w:hint="eastAsia"/>
        </w:rPr>
        <w:t>民宿多數位於「山崩與地滑地質敏感區」</w:t>
      </w:r>
      <w:r w:rsidR="00014698" w:rsidRPr="00D70C42">
        <w:rPr>
          <w:rFonts w:hint="eastAsia"/>
        </w:rPr>
        <w:t>、</w:t>
      </w:r>
      <w:r w:rsidR="00CD4327" w:rsidRPr="00D70C42">
        <w:rPr>
          <w:rFonts w:hint="eastAsia"/>
        </w:rPr>
        <w:t>「大規模崩塌災害潛勢地區」，在強降雨或地震威脅下，存在安全風險</w:t>
      </w:r>
      <w:r w:rsidR="00FB432E" w:rsidRPr="00D70C42">
        <w:rPr>
          <w:rFonts w:hint="eastAsia"/>
        </w:rPr>
        <w:t>，爰</w:t>
      </w:r>
      <w:r w:rsidR="00CD4327" w:rsidRPr="00D70C42">
        <w:rPr>
          <w:rFonts w:hint="eastAsia"/>
        </w:rPr>
        <w:t>南投縣政府依「加強山坡地住宅安全維護執行要點」，辦理「清境地區旅宿業建築物周邊安全檢查作業」</w:t>
      </w:r>
      <w:r w:rsidR="00014698" w:rsidRPr="00D70C42">
        <w:rPr>
          <w:rFonts w:hint="eastAsia"/>
        </w:rPr>
        <w:t>，並依評分標準劃分A(有立即危險者)、B(現況有局部缺失)、C(現況無顯著缺失)等3級。</w:t>
      </w:r>
      <w:r w:rsidR="00CD4327" w:rsidRPr="00D70C42">
        <w:rPr>
          <w:rFonts w:hint="eastAsia"/>
        </w:rPr>
        <w:t>惟</w:t>
      </w:r>
      <w:r w:rsidR="00907F0E" w:rsidRPr="00D70C42">
        <w:rPr>
          <w:rFonts w:hint="eastAsia"/>
        </w:rPr>
        <w:t>查，</w:t>
      </w:r>
      <w:r w:rsidR="00CD4327" w:rsidRPr="00D70C42">
        <w:rPr>
          <w:rFonts w:hint="eastAsia"/>
        </w:rPr>
        <w:t>該府歷年來</w:t>
      </w:r>
      <w:r w:rsidR="00BE7558" w:rsidRPr="00D70C42">
        <w:rPr>
          <w:rFonts w:hint="eastAsia"/>
        </w:rPr>
        <w:t>「列管家數」與「安全檢查作業家數」</w:t>
      </w:r>
      <w:r w:rsidR="00CD4327" w:rsidRPr="00D70C42">
        <w:rPr>
          <w:rFonts w:hint="eastAsia"/>
        </w:rPr>
        <w:t>存在落差，且111年以後查勘發現未登記者，以及陸續核准登記者，多未</w:t>
      </w:r>
      <w:r w:rsidR="00305457" w:rsidRPr="00D70C42">
        <w:rPr>
          <w:rFonts w:hint="eastAsia"/>
        </w:rPr>
        <w:t>納入</w:t>
      </w:r>
      <w:r w:rsidR="00CD4327" w:rsidRPr="00D70C42">
        <w:rPr>
          <w:rFonts w:hint="eastAsia"/>
        </w:rPr>
        <w:t>安全檢查作業，明顯輕忽清境地區旅宿安全。</w:t>
      </w:r>
      <w:r w:rsidR="00430579" w:rsidRPr="00D70C42">
        <w:rPr>
          <w:rFonts w:hint="eastAsia"/>
        </w:rPr>
        <w:t>又，</w:t>
      </w:r>
      <w:r w:rsidR="00CD4327" w:rsidRPr="00D70C42">
        <w:rPr>
          <w:rFonts w:hint="eastAsia"/>
        </w:rPr>
        <w:t>本院基於維護公共安全及消費者知情權，多年來曾多次函請該府主動公開該安全檢查作業分級成果，惟該府</w:t>
      </w:r>
      <w:r w:rsidR="00A61349" w:rsidRPr="00D70C42">
        <w:rPr>
          <w:rFonts w:hint="eastAsia"/>
        </w:rPr>
        <w:t>至今僅提供予各旅宿建築物所有權人，未曾主動公開，</w:t>
      </w:r>
      <w:r w:rsidR="00907F0E" w:rsidRPr="00D70C42">
        <w:rPr>
          <w:rFonts w:hint="eastAsia"/>
        </w:rPr>
        <w:t>致消費者毫不</w:t>
      </w:r>
      <w:r w:rsidR="00E42F62" w:rsidRPr="00D70C42">
        <w:rPr>
          <w:rFonts w:hint="eastAsia"/>
        </w:rPr>
        <w:t>知情</w:t>
      </w:r>
      <w:r w:rsidR="00CD4327" w:rsidRPr="00D70C42">
        <w:rPr>
          <w:rFonts w:hint="eastAsia"/>
        </w:rPr>
        <w:t>，</w:t>
      </w:r>
      <w:r w:rsidR="00A204FC" w:rsidRPr="00D70C42">
        <w:rPr>
          <w:rFonts w:hint="eastAsia"/>
        </w:rPr>
        <w:t>以上均</w:t>
      </w:r>
      <w:r w:rsidR="00CD4327" w:rsidRPr="00D70C42">
        <w:rPr>
          <w:rFonts w:hint="eastAsia"/>
        </w:rPr>
        <w:t>有</w:t>
      </w:r>
      <w:r w:rsidR="00A204FC" w:rsidRPr="00D70C42">
        <w:rPr>
          <w:rFonts w:hint="eastAsia"/>
        </w:rPr>
        <w:t>違</w:t>
      </w:r>
      <w:r w:rsidR="00CD4327" w:rsidRPr="00D70C42">
        <w:rPr>
          <w:rFonts w:hint="eastAsia"/>
        </w:rPr>
        <w:t>失</w:t>
      </w:r>
      <w:r w:rsidR="00A204FC" w:rsidRPr="00D70C42">
        <w:rPr>
          <w:rFonts w:hint="eastAsia"/>
        </w:rPr>
        <w:t>，</w:t>
      </w:r>
      <w:r w:rsidR="00A5417B" w:rsidRPr="00D70C42">
        <w:rPr>
          <w:rFonts w:hint="eastAsia"/>
        </w:rPr>
        <w:t>爰依法提案糾正。</w:t>
      </w:r>
    </w:p>
    <w:p w14:paraId="7524DA94" w14:textId="77777777" w:rsidR="00E25849" w:rsidRPr="00D70C42"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70C4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1E2491E" w14:textId="343DD8D9" w:rsidR="00B83C6B" w:rsidRPr="00D70C42" w:rsidRDefault="00BB4B36"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70C42">
        <w:rPr>
          <w:rFonts w:hint="eastAsia"/>
        </w:rPr>
        <w:t>本案經調閱南投縣政府(下稱縣府</w:t>
      </w:r>
      <w:r w:rsidRPr="00D70C42">
        <w:t>)</w:t>
      </w:r>
      <w:r w:rsidRPr="00D70C42">
        <w:rPr>
          <w:rFonts w:hint="eastAsia"/>
        </w:rPr>
        <w:t>、交通部觀光署</w:t>
      </w:r>
      <w:r w:rsidRPr="00D70C42">
        <w:t>(</w:t>
      </w:r>
      <w:r w:rsidRPr="00D70C42">
        <w:rPr>
          <w:rFonts w:hint="eastAsia"/>
        </w:rPr>
        <w:t>下稱觀光署</w:t>
      </w:r>
      <w:r w:rsidRPr="00D70C42">
        <w:t>)</w:t>
      </w:r>
      <w:r w:rsidRPr="00D70C42">
        <w:rPr>
          <w:rFonts w:hint="eastAsia"/>
        </w:rPr>
        <w:t>等機關卷證資料</w:t>
      </w:r>
      <w:r w:rsidRPr="00D70C42">
        <w:rPr>
          <w:rStyle w:val="afc"/>
        </w:rPr>
        <w:footnoteReference w:id="2"/>
      </w:r>
      <w:r w:rsidRPr="00D70C42">
        <w:rPr>
          <w:rFonts w:hint="eastAsia"/>
        </w:rPr>
        <w:t>，並於民國</w:t>
      </w:r>
      <w:r w:rsidRPr="00D70C42">
        <w:t>(</w:t>
      </w:r>
      <w:r w:rsidRPr="00D70C42">
        <w:rPr>
          <w:rFonts w:hint="eastAsia"/>
        </w:rPr>
        <w:t>下同</w:t>
      </w:r>
      <w:r w:rsidRPr="00D70C42">
        <w:t>)</w:t>
      </w:r>
      <w:r w:rsidRPr="00D70C42">
        <w:rPr>
          <w:rFonts w:hint="eastAsia"/>
        </w:rPr>
        <w:t>115年3月12日詢問縣府、交通部及觀光署、行政法人國家災害防救科技中心等相關人員，再於同年3月19日書面諮詢專</w:t>
      </w:r>
      <w:r w:rsidRPr="00D70C42">
        <w:rPr>
          <w:rFonts w:hint="eastAsia"/>
        </w:rPr>
        <w:lastRenderedPageBreak/>
        <w:t>家學者，已調查竣事，</w:t>
      </w:r>
      <w:r w:rsidR="007666F5" w:rsidRPr="00D70C42">
        <w:rPr>
          <w:rFonts w:hint="eastAsia"/>
          <w:bCs/>
        </w:rPr>
        <w:t>發現本案辦理過程確有違失，應予糾正促其注意改善。茲臚列事實與理由如下</w:t>
      </w:r>
      <w:r w:rsidR="00B83C6B" w:rsidRPr="00D70C42">
        <w:rPr>
          <w:rFonts w:hAnsi="標楷體" w:hint="eastAsia"/>
          <w:spacing w:val="-6"/>
        </w:rPr>
        <w:t>：</w:t>
      </w:r>
    </w:p>
    <w:p w14:paraId="5B432E81" w14:textId="368DF6FD" w:rsidR="00FF1A9E" w:rsidRPr="00D70C42" w:rsidRDefault="00931268" w:rsidP="00180FEB">
      <w:pPr>
        <w:pStyle w:val="2"/>
        <w:numPr>
          <w:ilvl w:val="1"/>
          <w:numId w:val="1"/>
        </w:numPr>
        <w:kinsoku/>
        <w:ind w:left="1020" w:hanging="680"/>
        <w:rPr>
          <w:b w:val="0"/>
        </w:rPr>
      </w:pPr>
      <w:r w:rsidRPr="00D70C42">
        <w:rPr>
          <w:rFonts w:hint="eastAsia"/>
        </w:rPr>
        <w:t>南投縣(下同)</w:t>
      </w:r>
      <w:r w:rsidR="00FF1A9E" w:rsidRPr="00D70C42">
        <w:rPr>
          <w:rFonts w:hint="eastAsia"/>
        </w:rPr>
        <w:t>清境地區民宿多數位於「山崩與地滑地質敏感區」，且位於「大規模崩塌災害潛勢地區」，在強降雨或地震威脅下，存在安全風險。縣府雖依「加強山坡地住宅安全維護執行要點」辦理「清境地區旅宿業建築物周邊安全檢查作業」，惟歷年來</w:t>
      </w:r>
      <w:r w:rsidR="00180FEB" w:rsidRPr="00D70C42">
        <w:rPr>
          <w:rFonts w:hint="eastAsia"/>
        </w:rPr>
        <w:t>「列管家數」與「安全檢查作業家數」</w:t>
      </w:r>
      <w:r w:rsidR="00FF1A9E" w:rsidRPr="00D70C42">
        <w:rPr>
          <w:rFonts w:hint="eastAsia"/>
        </w:rPr>
        <w:t>存在落差，且111年以後查勘發現未登記者，以及陸續核准登記者，多未</w:t>
      </w:r>
      <w:r w:rsidR="00DC3044" w:rsidRPr="00D70C42">
        <w:rPr>
          <w:rFonts w:hint="eastAsia"/>
        </w:rPr>
        <w:t>納入</w:t>
      </w:r>
      <w:r w:rsidR="00FF1A9E" w:rsidRPr="00D70C42">
        <w:rPr>
          <w:rFonts w:hint="eastAsia"/>
        </w:rPr>
        <w:t>安全檢查作業，明顯輕忽清境地區旅宿安全，核有缺失。</w:t>
      </w:r>
    </w:p>
    <w:p w14:paraId="3B5BE1EE" w14:textId="77777777" w:rsidR="00FF1A9E" w:rsidRPr="00D70C42" w:rsidRDefault="00FF1A9E" w:rsidP="00FF1A9E">
      <w:pPr>
        <w:pStyle w:val="3"/>
        <w:numPr>
          <w:ilvl w:val="2"/>
          <w:numId w:val="1"/>
        </w:numPr>
      </w:pPr>
      <w:r w:rsidRPr="00D70C42">
        <w:t>90</w:t>
      </w:r>
      <w:r w:rsidRPr="00D70C42">
        <w:rPr>
          <w:rFonts w:hint="eastAsia"/>
        </w:rPr>
        <w:t>年</w:t>
      </w:r>
      <w:r w:rsidRPr="00D70C42">
        <w:t>12</w:t>
      </w:r>
      <w:r w:rsidRPr="00D70C42">
        <w:rPr>
          <w:rFonts w:hint="eastAsia"/>
        </w:rPr>
        <w:t>月</w:t>
      </w:r>
      <w:r w:rsidRPr="00D70C42">
        <w:t>12</w:t>
      </w:r>
      <w:r w:rsidRPr="00D70C42">
        <w:rPr>
          <w:rFonts w:hint="eastAsia"/>
        </w:rPr>
        <w:t>日</w:t>
      </w:r>
      <w:r w:rsidRPr="00D70C42">
        <w:rPr>
          <w:rFonts w:hAnsi="標楷體" w:hint="eastAsia"/>
        </w:rPr>
        <w:t>《</w:t>
      </w:r>
      <w:r w:rsidRPr="00D70C42">
        <w:rPr>
          <w:rFonts w:hint="eastAsia"/>
        </w:rPr>
        <w:t>民宿管理辦法</w:t>
      </w:r>
      <w:r w:rsidRPr="00D70C42">
        <w:rPr>
          <w:rFonts w:hAnsi="標楷體" w:hint="eastAsia"/>
        </w:rPr>
        <w:t>》</w:t>
      </w:r>
      <w:r w:rsidRPr="00D70C42">
        <w:rPr>
          <w:rFonts w:hint="eastAsia"/>
        </w:rPr>
        <w:t>發布實施後，民宿有了合法申請途徑，南投縣清境地區</w:t>
      </w:r>
      <w:r w:rsidRPr="00D70C42">
        <w:rPr>
          <w:rStyle w:val="afc"/>
        </w:rPr>
        <w:footnoteReference w:id="3"/>
      </w:r>
      <w:r w:rsidRPr="00D70C42">
        <w:rPr>
          <w:rFonts w:hint="eastAsia"/>
        </w:rPr>
        <w:t>民宿家數也迅速成長。103年3月31日前經濟部中央地質調查所(下稱前地調所)</w:t>
      </w:r>
      <w:r w:rsidRPr="00D70C42">
        <w:rPr>
          <w:rStyle w:val="afc"/>
        </w:rPr>
        <w:footnoteReference w:id="4"/>
      </w:r>
      <w:r w:rsidRPr="00D70C42">
        <w:rPr>
          <w:rFonts w:hint="eastAsia"/>
        </w:rPr>
        <w:t>公告清境地區地質敏感區範圍，清境地區民宿多數位於</w:t>
      </w:r>
      <w:r w:rsidRPr="00D70C42">
        <w:rPr>
          <w:rFonts w:hAnsi="標楷體" w:hint="eastAsia"/>
        </w:rPr>
        <w:t>「</w:t>
      </w:r>
      <w:r w:rsidRPr="00D70C42">
        <w:rPr>
          <w:rFonts w:hint="eastAsia"/>
        </w:rPr>
        <w:t>山崩與地滑地質敏感區</w:t>
      </w:r>
      <w:r w:rsidRPr="00D70C42">
        <w:rPr>
          <w:rFonts w:hAnsi="標楷體" w:hint="eastAsia"/>
        </w:rPr>
        <w:t>」</w:t>
      </w:r>
      <w:r w:rsidRPr="00D70C42">
        <w:rPr>
          <w:rFonts w:hint="eastAsia"/>
        </w:rPr>
        <w:t>，且位於</w:t>
      </w:r>
      <w:r w:rsidRPr="00D70C42">
        <w:rPr>
          <w:rFonts w:hAnsi="標楷體" w:hint="eastAsia"/>
        </w:rPr>
        <w:t>「</w:t>
      </w:r>
      <w:r w:rsidRPr="00D70C42">
        <w:rPr>
          <w:rFonts w:hint="eastAsia"/>
        </w:rPr>
        <w:t>大規模崩塌災害潛勢地區</w:t>
      </w:r>
      <w:r w:rsidRPr="00D70C42">
        <w:rPr>
          <w:rFonts w:hAnsi="標楷體" w:hint="eastAsia"/>
        </w:rPr>
        <w:t>」</w:t>
      </w:r>
      <w:r w:rsidRPr="00D70C42">
        <w:rPr>
          <w:rFonts w:hint="eastAsia"/>
        </w:rPr>
        <w:t>，在強降雨或地震威脅下，可能發生土石流或是崩塌，旅宿建築物可能直接受到災害，或是聯外交通中斷造成孤島、旅客滯留風險。因此，縣府自104年起，依102年12月30日訂定之「清境地區旅宿業土地使用及建築管理處理原則」，比照內政部99年6月22日函頒之「加強山坡地住宅安全維護執行要點」，辦理</w:t>
      </w:r>
      <w:r w:rsidRPr="00D70C42">
        <w:rPr>
          <w:rFonts w:hAnsi="標楷體" w:hint="eastAsia"/>
        </w:rPr>
        <w:t>「</w:t>
      </w:r>
      <w:r w:rsidRPr="00D70C42">
        <w:rPr>
          <w:rFonts w:hint="eastAsia"/>
        </w:rPr>
        <w:t>清境地區旅宿業建築物周邊安全檢查作業</w:t>
      </w:r>
      <w:r w:rsidRPr="00D70C42">
        <w:rPr>
          <w:rFonts w:hAnsi="標楷體" w:hint="eastAsia"/>
        </w:rPr>
        <w:t>」</w:t>
      </w:r>
      <w:r w:rsidRPr="00D70C42">
        <w:rPr>
          <w:rFonts w:hint="eastAsia"/>
        </w:rPr>
        <w:t>，針對</w:t>
      </w:r>
      <w:r w:rsidRPr="00D70C42">
        <w:rPr>
          <w:rFonts w:hint="eastAsia"/>
          <w:bCs w:val="0"/>
        </w:rPr>
        <w:t>新訂清境風景特定區計畫</w:t>
      </w:r>
      <w:r w:rsidRPr="00D70C42">
        <w:rPr>
          <w:rFonts w:hint="eastAsia"/>
        </w:rPr>
        <w:t>內之旅宿業，以</w:t>
      </w:r>
      <w:r w:rsidRPr="00D70C42">
        <w:rPr>
          <w:rFonts w:hAnsi="標楷體" w:hint="eastAsia"/>
        </w:rPr>
        <w:t>「</w:t>
      </w:r>
      <w:r w:rsidRPr="00D70C42">
        <w:rPr>
          <w:rFonts w:hint="eastAsia"/>
        </w:rPr>
        <w:t>山坡地住宅社區安全檢查紀錄表</w:t>
      </w:r>
      <w:r w:rsidRPr="00D70C42">
        <w:rPr>
          <w:rFonts w:hAnsi="標楷體" w:hint="eastAsia"/>
        </w:rPr>
        <w:t>」</w:t>
      </w:r>
      <w:r w:rsidRPr="00D70C42">
        <w:rPr>
          <w:rFonts w:hint="eastAsia"/>
        </w:rPr>
        <w:t>對旅宿業建築物周邊環境進行安全勘察、記錄，據以評估及建議，並提供旅宿業建築</w:t>
      </w:r>
      <w:r w:rsidRPr="00D70C42">
        <w:rPr>
          <w:rFonts w:hint="eastAsia"/>
        </w:rPr>
        <w:lastRenderedPageBreak/>
        <w:t>物所有權人據以改善，或提供諮詢服務。</w:t>
      </w:r>
    </w:p>
    <w:p w14:paraId="4EF743D9" w14:textId="31FE37E3" w:rsidR="00FF1A9E" w:rsidRPr="00D70C42" w:rsidRDefault="00FF1A9E" w:rsidP="00FF1A9E">
      <w:pPr>
        <w:pStyle w:val="3"/>
        <w:numPr>
          <w:ilvl w:val="2"/>
          <w:numId w:val="1"/>
        </w:numPr>
      </w:pPr>
      <w:r w:rsidRPr="00D70C42">
        <w:rPr>
          <w:rFonts w:hint="eastAsia"/>
        </w:rPr>
        <w:t>「清境地區旅宿業建築物周邊安全檢查作業」對旅宿業</w:t>
      </w:r>
      <w:r w:rsidR="005D37B5" w:rsidRPr="00D70C42">
        <w:rPr>
          <w:rFonts w:hint="eastAsia"/>
        </w:rPr>
        <w:t>辦理</w:t>
      </w:r>
      <w:r w:rsidRPr="00D70C42">
        <w:rPr>
          <w:rFonts w:hint="eastAsia"/>
        </w:rPr>
        <w:t>之</w:t>
      </w:r>
      <w:r w:rsidR="005D37B5" w:rsidRPr="00D70C42">
        <w:rPr>
          <w:rFonts w:hint="eastAsia"/>
        </w:rPr>
        <w:t>安全</w:t>
      </w:r>
      <w:r w:rsidRPr="00D70C42">
        <w:rPr>
          <w:rFonts w:hint="eastAsia"/>
        </w:rPr>
        <w:t>檢查</w:t>
      </w:r>
      <w:r w:rsidR="005D37B5" w:rsidRPr="00D70C42">
        <w:rPr>
          <w:rFonts w:hint="eastAsia"/>
        </w:rPr>
        <w:t>(下稱安檢)</w:t>
      </w:r>
      <w:r w:rsidRPr="00D70C42">
        <w:rPr>
          <w:rFonts w:hint="eastAsia"/>
        </w:rPr>
        <w:t>重點包括建築物與周邊邊坡關係、地質條件、擋土構造設施、排水設施等，並依評分標準</w:t>
      </w:r>
      <w:r w:rsidRPr="00D70C42">
        <w:rPr>
          <w:rStyle w:val="afc"/>
        </w:rPr>
        <w:footnoteReference w:id="5"/>
      </w:r>
      <w:r w:rsidRPr="00D70C42">
        <w:rPr>
          <w:rFonts w:hint="eastAsia"/>
        </w:rPr>
        <w:t>評分，劃分A、B、C等3級，提供具體調查結果及提出可能問題和可行對策建議。(表1)</w:t>
      </w:r>
    </w:p>
    <w:p w14:paraId="7EF2B43E" w14:textId="77777777" w:rsidR="00FF1A9E" w:rsidRPr="00D70C42" w:rsidRDefault="00FF1A9E" w:rsidP="00FF1A9E">
      <w:pPr>
        <w:pStyle w:val="a3"/>
        <w:numPr>
          <w:ilvl w:val="0"/>
          <w:numId w:val="48"/>
        </w:numPr>
      </w:pPr>
      <w:r w:rsidRPr="00D70C42">
        <w:rPr>
          <w:rFonts w:hint="eastAsia"/>
        </w:rPr>
        <w:t>分級及處理建議</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80"/>
        <w:gridCol w:w="1928"/>
        <w:gridCol w:w="2948"/>
        <w:gridCol w:w="3288"/>
      </w:tblGrid>
      <w:tr w:rsidR="00D70C42" w:rsidRPr="00D70C42" w14:paraId="6C15CE4B" w14:textId="77777777" w:rsidTr="00F64CFD">
        <w:tc>
          <w:tcPr>
            <w:tcW w:w="680" w:type="dxa"/>
          </w:tcPr>
          <w:p w14:paraId="3FF9BB9D" w14:textId="77777777" w:rsidR="00FF1A9E" w:rsidRPr="00D70C42" w:rsidRDefault="00FF1A9E" w:rsidP="00F64CFD">
            <w:pPr>
              <w:pStyle w:val="12"/>
            </w:pPr>
            <w:r w:rsidRPr="00D70C42">
              <w:rPr>
                <w:rFonts w:hint="eastAsia"/>
              </w:rPr>
              <w:t>分級</w:t>
            </w:r>
          </w:p>
        </w:tc>
        <w:tc>
          <w:tcPr>
            <w:tcW w:w="1928" w:type="dxa"/>
          </w:tcPr>
          <w:p w14:paraId="6A9F5112" w14:textId="77777777" w:rsidR="00FF1A9E" w:rsidRPr="00D70C42" w:rsidRDefault="00FF1A9E" w:rsidP="00F64CFD">
            <w:pPr>
              <w:pStyle w:val="12"/>
              <w:rPr>
                <w:b/>
                <w:bCs/>
              </w:rPr>
            </w:pPr>
            <w:r w:rsidRPr="00D70C42">
              <w:rPr>
                <w:rFonts w:hint="eastAsia"/>
                <w:b/>
                <w:bCs/>
              </w:rPr>
              <w:t>C級</w:t>
            </w:r>
          </w:p>
        </w:tc>
        <w:tc>
          <w:tcPr>
            <w:tcW w:w="2948" w:type="dxa"/>
          </w:tcPr>
          <w:p w14:paraId="7CF613F9" w14:textId="77777777" w:rsidR="00FF1A9E" w:rsidRPr="00D70C42" w:rsidRDefault="00FF1A9E" w:rsidP="00F64CFD">
            <w:pPr>
              <w:pStyle w:val="12"/>
              <w:rPr>
                <w:b/>
                <w:bCs/>
              </w:rPr>
            </w:pPr>
            <w:r w:rsidRPr="00D70C42">
              <w:rPr>
                <w:rFonts w:hint="eastAsia"/>
                <w:b/>
                <w:bCs/>
              </w:rPr>
              <w:t>B級</w:t>
            </w:r>
          </w:p>
        </w:tc>
        <w:tc>
          <w:tcPr>
            <w:tcW w:w="3288" w:type="dxa"/>
          </w:tcPr>
          <w:p w14:paraId="07694201" w14:textId="77777777" w:rsidR="00FF1A9E" w:rsidRPr="00D70C42" w:rsidRDefault="00FF1A9E" w:rsidP="00F64CFD">
            <w:pPr>
              <w:pStyle w:val="12"/>
              <w:rPr>
                <w:b/>
                <w:bCs/>
              </w:rPr>
            </w:pPr>
            <w:r w:rsidRPr="00D70C42">
              <w:rPr>
                <w:rFonts w:hint="eastAsia"/>
                <w:b/>
                <w:bCs/>
              </w:rPr>
              <w:t>A級</w:t>
            </w:r>
          </w:p>
        </w:tc>
      </w:tr>
      <w:tr w:rsidR="00D70C42" w:rsidRPr="00D70C42" w14:paraId="1AB59FF9" w14:textId="77777777" w:rsidTr="00F64CFD">
        <w:tc>
          <w:tcPr>
            <w:tcW w:w="680" w:type="dxa"/>
            <w:vAlign w:val="center"/>
          </w:tcPr>
          <w:p w14:paraId="1B97FA5A" w14:textId="77777777" w:rsidR="00FF1A9E" w:rsidRPr="00D70C42" w:rsidRDefault="00FF1A9E" w:rsidP="007257C4">
            <w:pPr>
              <w:pStyle w:val="120"/>
              <w:spacing w:before="0" w:after="0"/>
              <w:ind w:left="0" w:right="0"/>
              <w:jc w:val="center"/>
            </w:pPr>
            <w:r w:rsidRPr="00D70C42">
              <w:rPr>
                <w:rFonts w:hint="eastAsia"/>
              </w:rPr>
              <w:t>評分</w:t>
            </w:r>
          </w:p>
        </w:tc>
        <w:tc>
          <w:tcPr>
            <w:tcW w:w="1928" w:type="dxa"/>
            <w:vAlign w:val="center"/>
          </w:tcPr>
          <w:p w14:paraId="306BFFC6" w14:textId="77777777" w:rsidR="00FF1A9E" w:rsidRPr="00D70C42" w:rsidRDefault="00FF1A9E" w:rsidP="007257C4">
            <w:pPr>
              <w:pStyle w:val="120"/>
              <w:spacing w:before="0" w:after="0"/>
              <w:ind w:left="0" w:right="0"/>
              <w:jc w:val="center"/>
            </w:pPr>
            <w:r w:rsidRPr="00D70C42">
              <w:rPr>
                <w:rFonts w:hint="eastAsia"/>
              </w:rPr>
              <w:t>0~3分</w:t>
            </w:r>
          </w:p>
        </w:tc>
        <w:tc>
          <w:tcPr>
            <w:tcW w:w="2948" w:type="dxa"/>
            <w:vAlign w:val="center"/>
          </w:tcPr>
          <w:p w14:paraId="3A4027CC" w14:textId="77777777" w:rsidR="00FF1A9E" w:rsidRPr="00D70C42" w:rsidRDefault="00FF1A9E" w:rsidP="007257C4">
            <w:pPr>
              <w:pStyle w:val="120"/>
              <w:spacing w:before="0" w:after="0"/>
              <w:ind w:left="0" w:right="0"/>
              <w:jc w:val="center"/>
            </w:pPr>
            <w:r w:rsidRPr="00D70C42">
              <w:rPr>
                <w:rFonts w:hint="eastAsia"/>
              </w:rPr>
              <w:t>4~8分</w:t>
            </w:r>
          </w:p>
        </w:tc>
        <w:tc>
          <w:tcPr>
            <w:tcW w:w="3288" w:type="dxa"/>
            <w:vAlign w:val="center"/>
          </w:tcPr>
          <w:p w14:paraId="4A4380EB" w14:textId="77777777" w:rsidR="00FF1A9E" w:rsidRPr="00D70C42" w:rsidRDefault="00FF1A9E" w:rsidP="007257C4">
            <w:pPr>
              <w:pStyle w:val="120"/>
              <w:spacing w:before="0" w:after="0"/>
              <w:ind w:left="0" w:right="0"/>
              <w:jc w:val="center"/>
            </w:pPr>
            <w:r w:rsidRPr="00D70C42">
              <w:rPr>
                <w:rFonts w:hint="eastAsia"/>
              </w:rPr>
              <w:t>＞8分以上</w:t>
            </w:r>
          </w:p>
        </w:tc>
      </w:tr>
      <w:tr w:rsidR="00D70C42" w:rsidRPr="00D70C42" w14:paraId="4AF78592" w14:textId="77777777" w:rsidTr="00F64CFD">
        <w:tc>
          <w:tcPr>
            <w:tcW w:w="680" w:type="dxa"/>
            <w:vAlign w:val="center"/>
          </w:tcPr>
          <w:p w14:paraId="44C6DCD0" w14:textId="77777777" w:rsidR="00FF1A9E" w:rsidRPr="00D70C42" w:rsidRDefault="00FF1A9E" w:rsidP="007257C4">
            <w:pPr>
              <w:pStyle w:val="120"/>
              <w:spacing w:before="0" w:after="0"/>
              <w:ind w:left="0" w:right="0"/>
              <w:jc w:val="center"/>
            </w:pPr>
            <w:r w:rsidRPr="00D70C42">
              <w:rPr>
                <w:rFonts w:hint="eastAsia"/>
              </w:rPr>
              <w:t>說明</w:t>
            </w:r>
          </w:p>
        </w:tc>
        <w:tc>
          <w:tcPr>
            <w:tcW w:w="1928" w:type="dxa"/>
            <w:vAlign w:val="center"/>
          </w:tcPr>
          <w:p w14:paraId="1C11EABC" w14:textId="77777777" w:rsidR="00FF1A9E" w:rsidRPr="00D70C42" w:rsidRDefault="00FF1A9E" w:rsidP="007257C4">
            <w:pPr>
              <w:pStyle w:val="120"/>
              <w:spacing w:before="0" w:after="0"/>
              <w:ind w:left="214" w:right="0" w:hangingChars="92" w:hanging="214"/>
            </w:pPr>
            <w:r w:rsidRPr="00D70C42">
              <w:rPr>
                <w:rFonts w:hint="eastAsia"/>
              </w:rPr>
              <w:t>1.無不良因子。</w:t>
            </w:r>
          </w:p>
          <w:p w14:paraId="7666F999" w14:textId="77777777" w:rsidR="00FF1A9E" w:rsidRPr="00D70C42" w:rsidRDefault="00FF1A9E" w:rsidP="007257C4">
            <w:pPr>
              <w:pStyle w:val="120"/>
              <w:spacing w:before="0" w:after="0"/>
              <w:ind w:left="214" w:right="0" w:hangingChars="92" w:hanging="214"/>
            </w:pPr>
            <w:r w:rsidRPr="00D70C42">
              <w:rPr>
                <w:rFonts w:hint="eastAsia"/>
              </w:rPr>
              <w:t>2.</w:t>
            </w:r>
            <w:r w:rsidRPr="00D70C42">
              <w:rPr>
                <w:rFonts w:hint="eastAsia"/>
                <w:b/>
                <w:bCs/>
              </w:rPr>
              <w:t>現況無顯著缺失</w:t>
            </w:r>
            <w:r w:rsidRPr="00D70C42">
              <w:rPr>
                <w:rFonts w:hint="eastAsia"/>
              </w:rPr>
              <w:t>。</w:t>
            </w:r>
          </w:p>
        </w:tc>
        <w:tc>
          <w:tcPr>
            <w:tcW w:w="2948" w:type="dxa"/>
            <w:vAlign w:val="center"/>
          </w:tcPr>
          <w:p w14:paraId="67825179" w14:textId="77777777" w:rsidR="00FF1A9E" w:rsidRPr="00D70C42" w:rsidRDefault="00FF1A9E" w:rsidP="007257C4">
            <w:pPr>
              <w:pStyle w:val="120"/>
              <w:spacing w:before="0" w:after="0"/>
              <w:ind w:left="214" w:right="0" w:hangingChars="92" w:hanging="214"/>
            </w:pPr>
            <w:r w:rsidRPr="00D70C42">
              <w:rPr>
                <w:rFonts w:hint="eastAsia"/>
              </w:rPr>
              <w:t>1.存在不良因子。</w:t>
            </w:r>
          </w:p>
          <w:p w14:paraId="0D7C8892" w14:textId="77777777" w:rsidR="00FF1A9E" w:rsidRPr="00D70C42" w:rsidRDefault="00FF1A9E" w:rsidP="007257C4">
            <w:pPr>
              <w:pStyle w:val="120"/>
              <w:spacing w:before="0" w:after="0"/>
              <w:ind w:left="214" w:right="0" w:hangingChars="92" w:hanging="214"/>
            </w:pPr>
            <w:r w:rsidRPr="00D70C42">
              <w:rPr>
                <w:rFonts w:hint="eastAsia"/>
              </w:rPr>
              <w:t>2.</w:t>
            </w:r>
            <w:r w:rsidRPr="00D70C42">
              <w:rPr>
                <w:rFonts w:hint="eastAsia"/>
                <w:b/>
                <w:bCs/>
              </w:rPr>
              <w:t>現況發現有局部缺失</w:t>
            </w:r>
            <w:r w:rsidRPr="00D70C42">
              <w:rPr>
                <w:rFonts w:hint="eastAsia"/>
              </w:rPr>
              <w:t>。</w:t>
            </w:r>
          </w:p>
          <w:p w14:paraId="7D8FF4F2" w14:textId="77777777" w:rsidR="00FF1A9E" w:rsidRPr="00D70C42" w:rsidRDefault="00FF1A9E" w:rsidP="007257C4">
            <w:pPr>
              <w:pStyle w:val="120"/>
              <w:spacing w:before="0" w:after="0"/>
              <w:ind w:left="214" w:right="0" w:hangingChars="92" w:hanging="214"/>
            </w:pPr>
            <w:r w:rsidRPr="00D70C42">
              <w:rPr>
                <w:rFonts w:hint="eastAsia"/>
              </w:rPr>
              <w:t>3.無立即危險。</w:t>
            </w:r>
          </w:p>
        </w:tc>
        <w:tc>
          <w:tcPr>
            <w:tcW w:w="3288" w:type="dxa"/>
            <w:vAlign w:val="center"/>
          </w:tcPr>
          <w:p w14:paraId="16B4D2B1" w14:textId="77777777" w:rsidR="00FF1A9E" w:rsidRPr="00D70C42" w:rsidRDefault="00FF1A9E" w:rsidP="007257C4">
            <w:pPr>
              <w:pStyle w:val="120"/>
              <w:spacing w:before="0" w:after="0"/>
              <w:ind w:left="214" w:right="0" w:hangingChars="92" w:hanging="214"/>
            </w:pPr>
            <w:r w:rsidRPr="00D70C42">
              <w:rPr>
                <w:rFonts w:hint="eastAsia"/>
              </w:rPr>
              <w:t>1.存在不良因子且在地質敏感和地質災害潛勢。</w:t>
            </w:r>
          </w:p>
          <w:p w14:paraId="32037DA2" w14:textId="77777777" w:rsidR="00FF1A9E" w:rsidRPr="00D70C42" w:rsidRDefault="00FF1A9E" w:rsidP="007257C4">
            <w:pPr>
              <w:pStyle w:val="120"/>
              <w:spacing w:before="0" w:after="0"/>
              <w:ind w:left="214" w:right="0" w:hangingChars="92" w:hanging="214"/>
            </w:pPr>
            <w:r w:rsidRPr="00D70C42">
              <w:rPr>
                <w:rFonts w:hint="eastAsia"/>
              </w:rPr>
              <w:t>2.現況顯明有損壞和嚴重缺失之情形，且</w:t>
            </w:r>
            <w:r w:rsidRPr="00D70C42">
              <w:rPr>
                <w:rFonts w:hint="eastAsia"/>
                <w:b/>
                <w:bCs/>
              </w:rPr>
              <w:t>有立即危險者</w:t>
            </w:r>
            <w:r w:rsidRPr="00D70C42">
              <w:rPr>
                <w:rFonts w:hint="eastAsia"/>
              </w:rPr>
              <w:t>。</w:t>
            </w:r>
          </w:p>
        </w:tc>
      </w:tr>
      <w:tr w:rsidR="00D70C42" w:rsidRPr="00D70C42" w14:paraId="06FCE9E3" w14:textId="77777777" w:rsidTr="00F64CFD">
        <w:tc>
          <w:tcPr>
            <w:tcW w:w="680" w:type="dxa"/>
            <w:vAlign w:val="center"/>
          </w:tcPr>
          <w:p w14:paraId="14CC0417" w14:textId="77777777" w:rsidR="00FF1A9E" w:rsidRPr="00D70C42" w:rsidRDefault="00FF1A9E" w:rsidP="007257C4">
            <w:pPr>
              <w:pStyle w:val="120"/>
              <w:spacing w:before="0" w:after="0"/>
              <w:ind w:left="0" w:right="0"/>
              <w:jc w:val="center"/>
            </w:pPr>
            <w:r w:rsidRPr="00D70C42">
              <w:rPr>
                <w:rFonts w:hint="eastAsia"/>
              </w:rPr>
              <w:t>處理對策</w:t>
            </w:r>
          </w:p>
        </w:tc>
        <w:tc>
          <w:tcPr>
            <w:tcW w:w="1928" w:type="dxa"/>
            <w:vAlign w:val="center"/>
          </w:tcPr>
          <w:p w14:paraId="71C595DB" w14:textId="77777777" w:rsidR="00FF1A9E" w:rsidRPr="00D70C42" w:rsidRDefault="00FF1A9E" w:rsidP="007257C4">
            <w:pPr>
              <w:pStyle w:val="120"/>
              <w:spacing w:before="0" w:after="0"/>
              <w:ind w:left="0" w:right="0"/>
            </w:pPr>
            <w:r w:rsidRPr="00D70C42">
              <w:rPr>
                <w:rFonts w:hint="eastAsia"/>
              </w:rPr>
              <w:t>雖無不良狀況，仍需隨時檢視設施狀況。</w:t>
            </w:r>
          </w:p>
        </w:tc>
        <w:tc>
          <w:tcPr>
            <w:tcW w:w="2948" w:type="dxa"/>
            <w:vAlign w:val="center"/>
          </w:tcPr>
          <w:p w14:paraId="4412F8E8" w14:textId="77777777" w:rsidR="00FF1A9E" w:rsidRPr="00D70C42" w:rsidRDefault="00FF1A9E" w:rsidP="007257C4">
            <w:pPr>
              <w:pStyle w:val="120"/>
              <w:spacing w:before="0" w:after="0"/>
              <w:ind w:left="0" w:right="0"/>
            </w:pPr>
            <w:r w:rsidRPr="00D70C42">
              <w:rPr>
                <w:rFonts w:hint="eastAsia"/>
              </w:rPr>
              <w:t>委請相關專業技師進一步鑑定或評估安全性及改善建議方案。</w:t>
            </w:r>
          </w:p>
        </w:tc>
        <w:tc>
          <w:tcPr>
            <w:tcW w:w="3288" w:type="dxa"/>
            <w:vAlign w:val="center"/>
          </w:tcPr>
          <w:p w14:paraId="26E3A9FC" w14:textId="77777777" w:rsidR="00FF1A9E" w:rsidRPr="00D70C42" w:rsidRDefault="00FF1A9E" w:rsidP="007257C4">
            <w:pPr>
              <w:pStyle w:val="120"/>
              <w:spacing w:before="0" w:after="0"/>
              <w:ind w:left="0" w:right="0"/>
            </w:pPr>
            <w:r w:rsidRPr="00D70C42">
              <w:rPr>
                <w:rFonts w:hint="eastAsia"/>
              </w:rPr>
              <w:t>委請相關專業技師立即改善處理。</w:t>
            </w:r>
          </w:p>
        </w:tc>
      </w:tr>
    </w:tbl>
    <w:p w14:paraId="2FA56BED" w14:textId="77777777" w:rsidR="00FF1A9E" w:rsidRPr="00D70C42" w:rsidRDefault="00FF1A9E" w:rsidP="00EA79B0">
      <w:pPr>
        <w:pStyle w:val="af5"/>
        <w:spacing w:before="40" w:after="360" w:line="300" w:lineRule="exact"/>
        <w:rPr>
          <w:rFonts w:hAnsi="標楷體"/>
          <w:snapToGrid w:val="0"/>
        </w:rPr>
      </w:pPr>
      <w:r w:rsidRPr="00D70C42">
        <w:rPr>
          <w:rFonts w:hAnsi="標楷體" w:hint="eastAsia"/>
          <w:snapToGrid w:val="0"/>
        </w:rPr>
        <w:t>資料來源︰各年度「南投縣政府辦理清境地區旅宿業建築物周邊安全檢查作業成果報告書」</w:t>
      </w:r>
    </w:p>
    <w:p w14:paraId="782A415B" w14:textId="62F57B8D" w:rsidR="00FF1A9E" w:rsidRPr="00D70C42" w:rsidRDefault="00FF1A9E" w:rsidP="00FF1A9E">
      <w:pPr>
        <w:pStyle w:val="3"/>
        <w:numPr>
          <w:ilvl w:val="2"/>
          <w:numId w:val="1"/>
        </w:numPr>
      </w:pPr>
      <w:r w:rsidRPr="00D70C42">
        <w:rPr>
          <w:rFonts w:hint="eastAsia"/>
        </w:rPr>
        <w:t>據縣府說明，清境地區民宿發展主要集中在仁愛鄉大同村，故列管清境地區民宿係以行政轄區大同村為範圍。而</w:t>
      </w:r>
      <w:r w:rsidR="00E73DB7" w:rsidRPr="00D70C42">
        <w:rPr>
          <w:rFonts w:hint="eastAsia"/>
        </w:rPr>
        <w:t>縣</w:t>
      </w:r>
      <w:r w:rsidRPr="00D70C42">
        <w:rPr>
          <w:rFonts w:hint="eastAsia"/>
        </w:rPr>
        <w:t>府建設處辦理「清境地區旅宿業建築物周邊安全檢查作業」則依</w:t>
      </w:r>
      <w:r w:rsidR="00E73DB7" w:rsidRPr="00D70C42">
        <w:rPr>
          <w:rFonts w:hint="eastAsia"/>
        </w:rPr>
        <w:t>縣</w:t>
      </w:r>
      <w:r w:rsidRPr="00D70C42">
        <w:rPr>
          <w:rFonts w:hint="eastAsia"/>
        </w:rPr>
        <w:t>府據觀光處提供仍在營業中之旅宿名冊辦理發包事宜。統計110至114年，縣府觀光處列管營業中之旅宿業家數，及縣府建設處辦理安檢作業之安全分級數量統計，如</w:t>
      </w:r>
      <w:r w:rsidRPr="00D70C42">
        <w:rPr>
          <w:rFonts w:hAnsi="標楷體" w:hint="eastAsia"/>
        </w:rPr>
        <w:t>表2。</w:t>
      </w:r>
    </w:p>
    <w:p w14:paraId="0ABC60F1" w14:textId="77777777" w:rsidR="00D01A4E" w:rsidRPr="00D70C42" w:rsidRDefault="00D01A4E" w:rsidP="00D01A4E"/>
    <w:p w14:paraId="51B68C79" w14:textId="77777777" w:rsidR="00D01A4E" w:rsidRPr="00D70C42" w:rsidRDefault="00D01A4E" w:rsidP="00D01A4E"/>
    <w:p w14:paraId="370D6447" w14:textId="77777777" w:rsidR="00E73DB7" w:rsidRPr="00D70C42" w:rsidRDefault="00E73DB7" w:rsidP="00D01A4E"/>
    <w:p w14:paraId="3EE12878" w14:textId="77777777" w:rsidR="00F94158" w:rsidRPr="00D70C42" w:rsidRDefault="00F94158" w:rsidP="00D01A4E"/>
    <w:p w14:paraId="081A2D3C" w14:textId="2426336B" w:rsidR="00FF1A9E" w:rsidRPr="00D70C42" w:rsidRDefault="00FF1A9E" w:rsidP="00FF1A9E">
      <w:pPr>
        <w:pStyle w:val="a3"/>
        <w:rPr>
          <w:kern w:val="2"/>
        </w:rPr>
      </w:pPr>
      <w:r w:rsidRPr="00D70C42">
        <w:rPr>
          <w:rFonts w:hint="eastAsia"/>
        </w:rPr>
        <w:lastRenderedPageBreak/>
        <w:t>縣府110至114年委託辦理「清境地區旅宿業建築物周邊安全檢查作業」之安全分級數量及列管營業家數統計表</w:t>
      </w:r>
      <w:r w:rsidR="00E73DB7" w:rsidRPr="00D70C42">
        <w:rPr>
          <w:rFonts w:hint="eastAsia"/>
        </w:rPr>
        <w:t xml:space="preserve">              </w:t>
      </w:r>
      <w:r w:rsidR="00E73DB7" w:rsidRPr="00D70C42">
        <w:rPr>
          <w:rFonts w:hint="eastAsia"/>
          <w:spacing w:val="-20"/>
          <w:sz w:val="24"/>
          <w:szCs w:val="24"/>
        </w:rPr>
        <w:t>單位</w:t>
      </w:r>
      <w:r w:rsidR="00E73DB7" w:rsidRPr="00D70C42">
        <w:rPr>
          <w:rFonts w:hAnsi="標楷體" w:hint="eastAsia"/>
          <w:spacing w:val="-20"/>
          <w:sz w:val="24"/>
          <w:szCs w:val="24"/>
        </w:rPr>
        <w:t>：</w:t>
      </w:r>
      <w:r w:rsidR="00E73DB7" w:rsidRPr="00D70C42">
        <w:rPr>
          <w:rFonts w:hint="eastAsia"/>
          <w:spacing w:val="-20"/>
          <w:sz w:val="24"/>
          <w:szCs w:val="24"/>
        </w:rPr>
        <w:t>家</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41"/>
        <w:gridCol w:w="1361"/>
        <w:gridCol w:w="1361"/>
        <w:gridCol w:w="1361"/>
        <w:gridCol w:w="1361"/>
        <w:gridCol w:w="1361"/>
      </w:tblGrid>
      <w:tr w:rsidR="00D70C42" w:rsidRPr="00D70C42" w14:paraId="7F3F9DCA" w14:textId="77777777" w:rsidTr="00F64CFD">
        <w:tc>
          <w:tcPr>
            <w:tcW w:w="2041" w:type="dxa"/>
            <w:shd w:val="clear" w:color="auto" w:fill="F2F2F2" w:themeFill="background1" w:themeFillShade="F2"/>
            <w:vAlign w:val="center"/>
          </w:tcPr>
          <w:p w14:paraId="6F45FCEF" w14:textId="77777777" w:rsidR="00FF1A9E" w:rsidRPr="00D70C42" w:rsidRDefault="00FF1A9E" w:rsidP="00F64CFD">
            <w:pPr>
              <w:pStyle w:val="140"/>
            </w:pPr>
            <w:r w:rsidRPr="00D70C42">
              <w:rPr>
                <w:rFonts w:hint="eastAsia"/>
              </w:rPr>
              <w:t>安全分級</w:t>
            </w:r>
          </w:p>
        </w:tc>
        <w:tc>
          <w:tcPr>
            <w:tcW w:w="1361" w:type="dxa"/>
            <w:shd w:val="clear" w:color="auto" w:fill="F2F2F2" w:themeFill="background1" w:themeFillShade="F2"/>
            <w:vAlign w:val="center"/>
          </w:tcPr>
          <w:p w14:paraId="6B05481F" w14:textId="77777777" w:rsidR="00FF1A9E" w:rsidRPr="00D70C42" w:rsidRDefault="00FF1A9E" w:rsidP="00F64CFD">
            <w:pPr>
              <w:pStyle w:val="140"/>
            </w:pPr>
            <w:r w:rsidRPr="00D70C42">
              <w:rPr>
                <w:rFonts w:hint="eastAsia"/>
              </w:rPr>
              <w:t>110年</w:t>
            </w:r>
          </w:p>
        </w:tc>
        <w:tc>
          <w:tcPr>
            <w:tcW w:w="1361" w:type="dxa"/>
            <w:shd w:val="clear" w:color="auto" w:fill="F2F2F2" w:themeFill="background1" w:themeFillShade="F2"/>
            <w:vAlign w:val="center"/>
          </w:tcPr>
          <w:p w14:paraId="44ACAB4C" w14:textId="77777777" w:rsidR="00FF1A9E" w:rsidRPr="00D70C42" w:rsidRDefault="00FF1A9E" w:rsidP="00F64CFD">
            <w:pPr>
              <w:pStyle w:val="140"/>
            </w:pPr>
            <w:r w:rsidRPr="00D70C42">
              <w:rPr>
                <w:rFonts w:hint="eastAsia"/>
              </w:rPr>
              <w:t>111年</w:t>
            </w:r>
          </w:p>
        </w:tc>
        <w:tc>
          <w:tcPr>
            <w:tcW w:w="1361" w:type="dxa"/>
            <w:shd w:val="clear" w:color="auto" w:fill="F2F2F2" w:themeFill="background1" w:themeFillShade="F2"/>
            <w:vAlign w:val="center"/>
          </w:tcPr>
          <w:p w14:paraId="2F345AF4" w14:textId="77777777" w:rsidR="00FF1A9E" w:rsidRPr="00D70C42" w:rsidRDefault="00FF1A9E" w:rsidP="00F64CFD">
            <w:pPr>
              <w:pStyle w:val="140"/>
            </w:pPr>
            <w:r w:rsidRPr="00D70C42">
              <w:rPr>
                <w:rFonts w:hint="eastAsia"/>
              </w:rPr>
              <w:t>112年</w:t>
            </w:r>
          </w:p>
        </w:tc>
        <w:tc>
          <w:tcPr>
            <w:tcW w:w="1361" w:type="dxa"/>
            <w:shd w:val="clear" w:color="auto" w:fill="F2F2F2" w:themeFill="background1" w:themeFillShade="F2"/>
            <w:vAlign w:val="center"/>
          </w:tcPr>
          <w:p w14:paraId="0691FC0A" w14:textId="77777777" w:rsidR="00FF1A9E" w:rsidRPr="00D70C42" w:rsidRDefault="00FF1A9E" w:rsidP="00F64CFD">
            <w:pPr>
              <w:pStyle w:val="140"/>
            </w:pPr>
            <w:r w:rsidRPr="00D70C42">
              <w:rPr>
                <w:rFonts w:hint="eastAsia"/>
              </w:rPr>
              <w:t>113年</w:t>
            </w:r>
          </w:p>
        </w:tc>
        <w:tc>
          <w:tcPr>
            <w:tcW w:w="1361" w:type="dxa"/>
            <w:shd w:val="clear" w:color="auto" w:fill="F2F2F2" w:themeFill="background1" w:themeFillShade="F2"/>
          </w:tcPr>
          <w:p w14:paraId="297EC45B" w14:textId="77777777" w:rsidR="00FF1A9E" w:rsidRPr="00D70C42" w:rsidRDefault="00FF1A9E" w:rsidP="00F64CFD">
            <w:pPr>
              <w:pStyle w:val="140"/>
            </w:pPr>
            <w:r w:rsidRPr="00D70C42">
              <w:rPr>
                <w:rFonts w:hint="eastAsia"/>
              </w:rPr>
              <w:t>114年</w:t>
            </w:r>
          </w:p>
        </w:tc>
      </w:tr>
      <w:tr w:rsidR="00D70C42" w:rsidRPr="00D70C42" w14:paraId="3E89ADDD" w14:textId="77777777" w:rsidTr="00F64CFD">
        <w:tc>
          <w:tcPr>
            <w:tcW w:w="2041" w:type="dxa"/>
            <w:vAlign w:val="center"/>
          </w:tcPr>
          <w:p w14:paraId="46953A34" w14:textId="77777777" w:rsidR="00FF1A9E" w:rsidRPr="00D70C42" w:rsidRDefault="00FF1A9E" w:rsidP="00F64CFD">
            <w:pPr>
              <w:pStyle w:val="14"/>
              <w:ind w:left="1361" w:hanging="1361"/>
              <w:jc w:val="center"/>
            </w:pPr>
            <w:r w:rsidRPr="00D70C42">
              <w:rPr>
                <w:rFonts w:hint="eastAsia"/>
              </w:rPr>
              <w:t>A級</w:t>
            </w:r>
          </w:p>
        </w:tc>
        <w:tc>
          <w:tcPr>
            <w:tcW w:w="1361" w:type="dxa"/>
            <w:vAlign w:val="center"/>
          </w:tcPr>
          <w:p w14:paraId="65E6C56A" w14:textId="77777777" w:rsidR="00FF1A9E" w:rsidRPr="00D70C42" w:rsidRDefault="00FF1A9E" w:rsidP="00F64CFD">
            <w:pPr>
              <w:pStyle w:val="14"/>
              <w:ind w:left="1361" w:hanging="1361"/>
              <w:jc w:val="center"/>
            </w:pPr>
            <w:r w:rsidRPr="00D70C42">
              <w:t>28</w:t>
            </w:r>
          </w:p>
        </w:tc>
        <w:tc>
          <w:tcPr>
            <w:tcW w:w="1361" w:type="dxa"/>
            <w:vAlign w:val="center"/>
          </w:tcPr>
          <w:p w14:paraId="61305C42" w14:textId="77777777" w:rsidR="00FF1A9E" w:rsidRPr="00D70C42" w:rsidRDefault="00FF1A9E" w:rsidP="00F64CFD">
            <w:pPr>
              <w:pStyle w:val="14"/>
              <w:ind w:left="1361" w:hanging="1361"/>
              <w:jc w:val="center"/>
            </w:pPr>
            <w:r w:rsidRPr="00D70C42">
              <w:rPr>
                <w:rFonts w:hint="eastAsia"/>
              </w:rPr>
              <w:t>0</w:t>
            </w:r>
          </w:p>
        </w:tc>
        <w:tc>
          <w:tcPr>
            <w:tcW w:w="1361" w:type="dxa"/>
            <w:vAlign w:val="center"/>
          </w:tcPr>
          <w:p w14:paraId="17502745" w14:textId="77777777" w:rsidR="00FF1A9E" w:rsidRPr="00D70C42" w:rsidRDefault="00FF1A9E" w:rsidP="00F64CFD">
            <w:pPr>
              <w:pStyle w:val="14"/>
              <w:ind w:left="1361" w:hanging="1361"/>
              <w:jc w:val="center"/>
            </w:pPr>
            <w:r w:rsidRPr="00D70C42">
              <w:rPr>
                <w:rFonts w:hint="eastAsia"/>
              </w:rPr>
              <w:t>3</w:t>
            </w:r>
          </w:p>
        </w:tc>
        <w:tc>
          <w:tcPr>
            <w:tcW w:w="1361" w:type="dxa"/>
            <w:vAlign w:val="center"/>
          </w:tcPr>
          <w:p w14:paraId="78FF4CFE" w14:textId="77777777" w:rsidR="00FF1A9E" w:rsidRPr="00D70C42" w:rsidRDefault="00FF1A9E" w:rsidP="00F64CFD">
            <w:pPr>
              <w:pStyle w:val="14"/>
              <w:ind w:left="1361" w:hanging="1361"/>
              <w:jc w:val="center"/>
            </w:pPr>
            <w:r w:rsidRPr="00D70C42">
              <w:t>2</w:t>
            </w:r>
          </w:p>
        </w:tc>
        <w:tc>
          <w:tcPr>
            <w:tcW w:w="1361" w:type="dxa"/>
          </w:tcPr>
          <w:p w14:paraId="75399EB0" w14:textId="77777777" w:rsidR="00FF1A9E" w:rsidRPr="00D70C42" w:rsidRDefault="00FF1A9E" w:rsidP="00F64CFD">
            <w:pPr>
              <w:pStyle w:val="14"/>
              <w:ind w:left="1361" w:hanging="1361"/>
              <w:jc w:val="center"/>
            </w:pPr>
            <w:r w:rsidRPr="00D70C42">
              <w:rPr>
                <w:rFonts w:hint="eastAsia"/>
              </w:rPr>
              <w:t>0</w:t>
            </w:r>
          </w:p>
        </w:tc>
      </w:tr>
      <w:tr w:rsidR="00D70C42" w:rsidRPr="00D70C42" w14:paraId="50A34F4C" w14:textId="77777777" w:rsidTr="00F64CFD">
        <w:tc>
          <w:tcPr>
            <w:tcW w:w="2041" w:type="dxa"/>
            <w:vAlign w:val="center"/>
          </w:tcPr>
          <w:p w14:paraId="42DFCEBA" w14:textId="77777777" w:rsidR="00FF1A9E" w:rsidRPr="00D70C42" w:rsidRDefault="00FF1A9E" w:rsidP="00F64CFD">
            <w:pPr>
              <w:pStyle w:val="14"/>
              <w:ind w:left="1361" w:hanging="1361"/>
              <w:jc w:val="center"/>
            </w:pPr>
            <w:r w:rsidRPr="00D70C42">
              <w:rPr>
                <w:rFonts w:hint="eastAsia"/>
              </w:rPr>
              <w:t>B級</w:t>
            </w:r>
          </w:p>
        </w:tc>
        <w:tc>
          <w:tcPr>
            <w:tcW w:w="1361" w:type="dxa"/>
            <w:vAlign w:val="center"/>
          </w:tcPr>
          <w:p w14:paraId="1F0A8E70" w14:textId="77777777" w:rsidR="00FF1A9E" w:rsidRPr="00D70C42" w:rsidRDefault="00FF1A9E" w:rsidP="00F64CFD">
            <w:pPr>
              <w:pStyle w:val="14"/>
              <w:ind w:left="1361" w:hanging="1361"/>
              <w:jc w:val="center"/>
            </w:pPr>
            <w:r w:rsidRPr="00D70C42">
              <w:rPr>
                <w:rFonts w:hint="eastAsia"/>
              </w:rPr>
              <w:t>90</w:t>
            </w:r>
          </w:p>
        </w:tc>
        <w:tc>
          <w:tcPr>
            <w:tcW w:w="1361" w:type="dxa"/>
            <w:vAlign w:val="center"/>
          </w:tcPr>
          <w:p w14:paraId="7307227F" w14:textId="77777777" w:rsidR="00FF1A9E" w:rsidRPr="00D70C42" w:rsidRDefault="00FF1A9E" w:rsidP="00F64CFD">
            <w:pPr>
              <w:pStyle w:val="14"/>
              <w:ind w:left="1361" w:hanging="1361"/>
              <w:jc w:val="center"/>
            </w:pPr>
            <w:r w:rsidRPr="00D70C42">
              <w:rPr>
                <w:rFonts w:hint="eastAsia"/>
              </w:rPr>
              <w:t>115</w:t>
            </w:r>
          </w:p>
        </w:tc>
        <w:tc>
          <w:tcPr>
            <w:tcW w:w="1361" w:type="dxa"/>
            <w:vAlign w:val="center"/>
          </w:tcPr>
          <w:p w14:paraId="73C34ABC" w14:textId="77777777" w:rsidR="00FF1A9E" w:rsidRPr="00D70C42" w:rsidRDefault="00FF1A9E" w:rsidP="00F64CFD">
            <w:pPr>
              <w:pStyle w:val="14"/>
              <w:ind w:left="1361" w:hanging="1361"/>
              <w:jc w:val="center"/>
            </w:pPr>
            <w:r w:rsidRPr="00D70C42">
              <w:t>1</w:t>
            </w:r>
            <w:r w:rsidRPr="00D70C42">
              <w:rPr>
                <w:rFonts w:hint="eastAsia"/>
              </w:rPr>
              <w:t>23</w:t>
            </w:r>
          </w:p>
        </w:tc>
        <w:tc>
          <w:tcPr>
            <w:tcW w:w="1361" w:type="dxa"/>
            <w:vAlign w:val="center"/>
          </w:tcPr>
          <w:p w14:paraId="2616FE04" w14:textId="77777777" w:rsidR="00FF1A9E" w:rsidRPr="00D70C42" w:rsidRDefault="00FF1A9E" w:rsidP="00F64CFD">
            <w:pPr>
              <w:pStyle w:val="14"/>
              <w:ind w:left="1361" w:hanging="1361"/>
              <w:jc w:val="center"/>
            </w:pPr>
            <w:r w:rsidRPr="00D70C42">
              <w:t>109</w:t>
            </w:r>
          </w:p>
        </w:tc>
        <w:tc>
          <w:tcPr>
            <w:tcW w:w="1361" w:type="dxa"/>
          </w:tcPr>
          <w:p w14:paraId="5B1BB2B2" w14:textId="77777777" w:rsidR="00FF1A9E" w:rsidRPr="00D70C42" w:rsidRDefault="00FF1A9E" w:rsidP="00F64CFD">
            <w:pPr>
              <w:pStyle w:val="14"/>
              <w:ind w:left="1361" w:hanging="1361"/>
              <w:jc w:val="center"/>
            </w:pPr>
            <w:r w:rsidRPr="00D70C42">
              <w:rPr>
                <w:rFonts w:hint="eastAsia"/>
              </w:rPr>
              <w:t>113</w:t>
            </w:r>
          </w:p>
        </w:tc>
      </w:tr>
      <w:tr w:rsidR="00D70C42" w:rsidRPr="00D70C42" w14:paraId="3EF59662" w14:textId="77777777" w:rsidTr="00F64CFD">
        <w:tc>
          <w:tcPr>
            <w:tcW w:w="2041" w:type="dxa"/>
            <w:vAlign w:val="center"/>
          </w:tcPr>
          <w:p w14:paraId="24260162" w14:textId="77777777" w:rsidR="00FF1A9E" w:rsidRPr="00D70C42" w:rsidRDefault="00FF1A9E" w:rsidP="00F64CFD">
            <w:pPr>
              <w:pStyle w:val="14"/>
              <w:ind w:left="1361" w:hanging="1361"/>
              <w:jc w:val="center"/>
            </w:pPr>
            <w:r w:rsidRPr="00D70C42">
              <w:rPr>
                <w:rFonts w:hint="eastAsia"/>
              </w:rPr>
              <w:t>C級</w:t>
            </w:r>
          </w:p>
        </w:tc>
        <w:tc>
          <w:tcPr>
            <w:tcW w:w="1361" w:type="dxa"/>
            <w:vAlign w:val="center"/>
          </w:tcPr>
          <w:p w14:paraId="610FE038" w14:textId="77777777" w:rsidR="00FF1A9E" w:rsidRPr="00D70C42" w:rsidRDefault="00FF1A9E" w:rsidP="00F64CFD">
            <w:pPr>
              <w:pStyle w:val="14"/>
              <w:ind w:left="1361" w:hanging="1361"/>
              <w:jc w:val="center"/>
            </w:pPr>
            <w:r w:rsidRPr="00D70C42">
              <w:t>2</w:t>
            </w:r>
            <w:r w:rsidRPr="00D70C42">
              <w:rPr>
                <w:rFonts w:hint="eastAsia"/>
              </w:rPr>
              <w:t>9</w:t>
            </w:r>
          </w:p>
        </w:tc>
        <w:tc>
          <w:tcPr>
            <w:tcW w:w="1361" w:type="dxa"/>
            <w:vAlign w:val="center"/>
          </w:tcPr>
          <w:p w14:paraId="3919B975" w14:textId="77777777" w:rsidR="00FF1A9E" w:rsidRPr="00D70C42" w:rsidRDefault="00FF1A9E" w:rsidP="00F64CFD">
            <w:pPr>
              <w:pStyle w:val="14"/>
              <w:ind w:left="1361" w:hanging="1361"/>
              <w:jc w:val="center"/>
            </w:pPr>
            <w:r w:rsidRPr="00D70C42">
              <w:rPr>
                <w:rFonts w:hint="eastAsia"/>
              </w:rPr>
              <w:t>27</w:t>
            </w:r>
          </w:p>
        </w:tc>
        <w:tc>
          <w:tcPr>
            <w:tcW w:w="1361" w:type="dxa"/>
            <w:vAlign w:val="center"/>
          </w:tcPr>
          <w:p w14:paraId="2AEC93AC" w14:textId="77777777" w:rsidR="00FF1A9E" w:rsidRPr="00D70C42" w:rsidRDefault="00FF1A9E" w:rsidP="00F64CFD">
            <w:pPr>
              <w:pStyle w:val="14"/>
              <w:ind w:left="1361" w:hanging="1361"/>
              <w:jc w:val="center"/>
            </w:pPr>
            <w:r w:rsidRPr="00D70C42">
              <w:t>1</w:t>
            </w:r>
            <w:r w:rsidRPr="00D70C42">
              <w:rPr>
                <w:rFonts w:hint="eastAsia"/>
              </w:rPr>
              <w:t>3</w:t>
            </w:r>
          </w:p>
        </w:tc>
        <w:tc>
          <w:tcPr>
            <w:tcW w:w="1361" w:type="dxa"/>
            <w:vAlign w:val="center"/>
          </w:tcPr>
          <w:p w14:paraId="50EA02FA" w14:textId="77777777" w:rsidR="00FF1A9E" w:rsidRPr="00D70C42" w:rsidRDefault="00FF1A9E" w:rsidP="00F64CFD">
            <w:pPr>
              <w:pStyle w:val="14"/>
              <w:ind w:left="1361" w:hanging="1361"/>
              <w:jc w:val="center"/>
            </w:pPr>
            <w:r w:rsidRPr="00D70C42">
              <w:t>15</w:t>
            </w:r>
          </w:p>
        </w:tc>
        <w:tc>
          <w:tcPr>
            <w:tcW w:w="1361" w:type="dxa"/>
          </w:tcPr>
          <w:p w14:paraId="3C811453" w14:textId="77777777" w:rsidR="00FF1A9E" w:rsidRPr="00D70C42" w:rsidRDefault="00FF1A9E" w:rsidP="00F64CFD">
            <w:pPr>
              <w:pStyle w:val="14"/>
              <w:ind w:left="1361" w:hanging="1361"/>
              <w:jc w:val="center"/>
            </w:pPr>
            <w:r w:rsidRPr="00D70C42">
              <w:rPr>
                <w:rFonts w:hint="eastAsia"/>
              </w:rPr>
              <w:t>13</w:t>
            </w:r>
          </w:p>
        </w:tc>
      </w:tr>
      <w:tr w:rsidR="00D70C42" w:rsidRPr="00D70C42" w14:paraId="5562B3FF" w14:textId="77777777" w:rsidTr="00F64CFD">
        <w:tc>
          <w:tcPr>
            <w:tcW w:w="2041" w:type="dxa"/>
            <w:tcBorders>
              <w:bottom w:val="single" w:sz="18" w:space="0" w:color="C00000"/>
            </w:tcBorders>
            <w:vAlign w:val="center"/>
          </w:tcPr>
          <w:p w14:paraId="6E970C75" w14:textId="77777777" w:rsidR="00FF1A9E" w:rsidRPr="00D70C42" w:rsidRDefault="00FF1A9E" w:rsidP="00F64CFD">
            <w:pPr>
              <w:pStyle w:val="14"/>
              <w:ind w:left="1361" w:hanging="1361"/>
              <w:jc w:val="center"/>
            </w:pPr>
            <w:r w:rsidRPr="00D70C42">
              <w:rPr>
                <w:rFonts w:hint="eastAsia"/>
              </w:rPr>
              <w:t>無法評級</w:t>
            </w:r>
          </w:p>
        </w:tc>
        <w:tc>
          <w:tcPr>
            <w:tcW w:w="1361" w:type="dxa"/>
            <w:tcBorders>
              <w:bottom w:val="single" w:sz="18" w:space="0" w:color="C00000"/>
            </w:tcBorders>
            <w:vAlign w:val="center"/>
          </w:tcPr>
          <w:p w14:paraId="33C5E30F" w14:textId="77777777" w:rsidR="00FF1A9E" w:rsidRPr="00D70C42" w:rsidRDefault="00FF1A9E" w:rsidP="00F64CFD">
            <w:pPr>
              <w:pStyle w:val="14"/>
              <w:ind w:left="1361" w:hanging="1361"/>
              <w:jc w:val="center"/>
            </w:pPr>
            <w:r w:rsidRPr="00D70C42">
              <w:rPr>
                <w:rFonts w:hint="eastAsia"/>
              </w:rPr>
              <w:t>-</w:t>
            </w:r>
          </w:p>
        </w:tc>
        <w:tc>
          <w:tcPr>
            <w:tcW w:w="1361" w:type="dxa"/>
            <w:tcBorders>
              <w:bottom w:val="single" w:sz="18" w:space="0" w:color="C00000"/>
            </w:tcBorders>
            <w:vAlign w:val="center"/>
          </w:tcPr>
          <w:p w14:paraId="49A48858" w14:textId="77777777" w:rsidR="00FF1A9E" w:rsidRPr="00D70C42" w:rsidRDefault="00FF1A9E" w:rsidP="00F64CFD">
            <w:pPr>
              <w:pStyle w:val="14"/>
              <w:ind w:left="1361" w:hanging="1361"/>
              <w:jc w:val="center"/>
            </w:pPr>
            <w:r w:rsidRPr="00D70C42">
              <w:rPr>
                <w:rFonts w:hint="eastAsia"/>
              </w:rPr>
              <w:t>-</w:t>
            </w:r>
          </w:p>
        </w:tc>
        <w:tc>
          <w:tcPr>
            <w:tcW w:w="1361" w:type="dxa"/>
            <w:tcBorders>
              <w:bottom w:val="single" w:sz="18" w:space="0" w:color="C00000"/>
            </w:tcBorders>
            <w:vAlign w:val="center"/>
          </w:tcPr>
          <w:p w14:paraId="480F8643" w14:textId="77777777" w:rsidR="00FF1A9E" w:rsidRPr="00D70C42" w:rsidRDefault="00FF1A9E" w:rsidP="00F64CFD">
            <w:pPr>
              <w:pStyle w:val="14"/>
              <w:ind w:left="1361" w:hanging="1361"/>
              <w:jc w:val="center"/>
            </w:pPr>
            <w:r w:rsidRPr="00D70C42">
              <w:rPr>
                <w:rFonts w:hint="eastAsia"/>
              </w:rPr>
              <w:t>3</w:t>
            </w:r>
          </w:p>
        </w:tc>
        <w:tc>
          <w:tcPr>
            <w:tcW w:w="1361" w:type="dxa"/>
            <w:tcBorders>
              <w:bottom w:val="single" w:sz="18" w:space="0" w:color="C00000"/>
            </w:tcBorders>
            <w:vAlign w:val="center"/>
          </w:tcPr>
          <w:p w14:paraId="169EA091" w14:textId="77777777" w:rsidR="00FF1A9E" w:rsidRPr="00D70C42" w:rsidRDefault="00FF1A9E" w:rsidP="00F64CFD">
            <w:pPr>
              <w:pStyle w:val="14"/>
              <w:ind w:left="1361" w:hanging="1361"/>
              <w:jc w:val="center"/>
            </w:pPr>
            <w:r w:rsidRPr="00D70C42">
              <w:rPr>
                <w:rFonts w:hint="eastAsia"/>
              </w:rPr>
              <w:t>-</w:t>
            </w:r>
          </w:p>
        </w:tc>
        <w:tc>
          <w:tcPr>
            <w:tcW w:w="1361" w:type="dxa"/>
            <w:tcBorders>
              <w:bottom w:val="single" w:sz="18" w:space="0" w:color="C00000"/>
            </w:tcBorders>
          </w:tcPr>
          <w:p w14:paraId="5E82A78D" w14:textId="77777777" w:rsidR="00FF1A9E" w:rsidRPr="00D70C42" w:rsidRDefault="00FF1A9E" w:rsidP="00F64CFD">
            <w:pPr>
              <w:pStyle w:val="14"/>
              <w:ind w:left="1361" w:hanging="1361"/>
              <w:jc w:val="center"/>
            </w:pPr>
            <w:r w:rsidRPr="00D70C42">
              <w:rPr>
                <w:rFonts w:hint="eastAsia"/>
              </w:rPr>
              <w:t>-</w:t>
            </w:r>
          </w:p>
        </w:tc>
      </w:tr>
      <w:tr w:rsidR="00D70C42" w:rsidRPr="00D70C42" w14:paraId="6DAA606A" w14:textId="77777777" w:rsidTr="00F64CFD">
        <w:tc>
          <w:tcPr>
            <w:tcW w:w="2041" w:type="dxa"/>
            <w:tcBorders>
              <w:top w:val="single" w:sz="18" w:space="0" w:color="C00000"/>
              <w:left w:val="single" w:sz="18" w:space="0" w:color="C00000"/>
            </w:tcBorders>
            <w:vAlign w:val="center"/>
          </w:tcPr>
          <w:p w14:paraId="46A02D6E" w14:textId="77777777" w:rsidR="00FF1A9E" w:rsidRPr="00D70C42" w:rsidRDefault="00FF1A9E" w:rsidP="00F64CFD">
            <w:pPr>
              <w:pStyle w:val="14"/>
              <w:ind w:left="1362" w:hanging="1362"/>
              <w:jc w:val="center"/>
              <w:rPr>
                <w:b/>
                <w:bCs/>
              </w:rPr>
            </w:pPr>
            <w:r w:rsidRPr="00D70C42">
              <w:rPr>
                <w:rFonts w:hint="eastAsia"/>
                <w:b/>
                <w:bCs/>
              </w:rPr>
              <w:t>安檢家數小計</w:t>
            </w:r>
          </w:p>
        </w:tc>
        <w:tc>
          <w:tcPr>
            <w:tcW w:w="1361" w:type="dxa"/>
            <w:tcBorders>
              <w:top w:val="single" w:sz="18" w:space="0" w:color="C00000"/>
            </w:tcBorders>
            <w:vAlign w:val="center"/>
          </w:tcPr>
          <w:p w14:paraId="09FBAF1A"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147</w:t>
            </w:r>
            <w:r w:rsidRPr="00D70C42">
              <w:fldChar w:fldCharType="end"/>
            </w:r>
          </w:p>
        </w:tc>
        <w:tc>
          <w:tcPr>
            <w:tcW w:w="1361" w:type="dxa"/>
            <w:tcBorders>
              <w:top w:val="single" w:sz="18" w:space="0" w:color="C00000"/>
            </w:tcBorders>
            <w:shd w:val="clear" w:color="auto" w:fill="auto"/>
            <w:vAlign w:val="center"/>
          </w:tcPr>
          <w:p w14:paraId="17793FA1"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142</w:t>
            </w:r>
            <w:r w:rsidRPr="00D70C42">
              <w:fldChar w:fldCharType="end"/>
            </w:r>
          </w:p>
        </w:tc>
        <w:tc>
          <w:tcPr>
            <w:tcW w:w="1361" w:type="dxa"/>
            <w:tcBorders>
              <w:top w:val="single" w:sz="18" w:space="0" w:color="C00000"/>
            </w:tcBorders>
            <w:vAlign w:val="center"/>
          </w:tcPr>
          <w:p w14:paraId="218ACC65"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142</w:t>
            </w:r>
            <w:r w:rsidRPr="00D70C42">
              <w:fldChar w:fldCharType="end"/>
            </w:r>
          </w:p>
        </w:tc>
        <w:tc>
          <w:tcPr>
            <w:tcW w:w="1361" w:type="dxa"/>
            <w:tcBorders>
              <w:top w:val="single" w:sz="18" w:space="0" w:color="C00000"/>
            </w:tcBorders>
            <w:shd w:val="clear" w:color="auto" w:fill="auto"/>
            <w:vAlign w:val="center"/>
          </w:tcPr>
          <w:p w14:paraId="64D00E6A"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126</w:t>
            </w:r>
            <w:r w:rsidRPr="00D70C42">
              <w:fldChar w:fldCharType="end"/>
            </w:r>
          </w:p>
        </w:tc>
        <w:tc>
          <w:tcPr>
            <w:tcW w:w="1361" w:type="dxa"/>
            <w:tcBorders>
              <w:top w:val="single" w:sz="18" w:space="0" w:color="C00000"/>
              <w:right w:val="single" w:sz="18" w:space="0" w:color="C00000"/>
            </w:tcBorders>
            <w:shd w:val="clear" w:color="auto" w:fill="FDE9D9" w:themeFill="accent6" w:themeFillTint="33"/>
          </w:tcPr>
          <w:p w14:paraId="1CC5DC8A" w14:textId="77777777" w:rsidR="00FF1A9E" w:rsidRPr="00D70C42" w:rsidRDefault="00FF1A9E" w:rsidP="00F64CFD">
            <w:pPr>
              <w:pStyle w:val="14"/>
              <w:ind w:left="1361" w:hanging="1361"/>
              <w:jc w:val="center"/>
            </w:pPr>
            <w:r w:rsidRPr="00D70C42">
              <w:fldChar w:fldCharType="begin"/>
            </w:r>
            <w:r w:rsidRPr="00D70C42">
              <w:instrText xml:space="preserve"> =SUM(ABOVE) </w:instrText>
            </w:r>
            <w:r w:rsidRPr="00D70C42">
              <w:fldChar w:fldCharType="separate"/>
            </w:r>
            <w:r w:rsidRPr="00D70C42">
              <w:rPr>
                <w:noProof/>
              </w:rPr>
              <w:t>126</w:t>
            </w:r>
            <w:r w:rsidRPr="00D70C42">
              <w:fldChar w:fldCharType="end"/>
            </w:r>
          </w:p>
        </w:tc>
      </w:tr>
      <w:tr w:rsidR="00D70C42" w:rsidRPr="00D70C42" w14:paraId="11A07DD0" w14:textId="77777777" w:rsidTr="00F64CFD">
        <w:tc>
          <w:tcPr>
            <w:tcW w:w="2041" w:type="dxa"/>
            <w:tcBorders>
              <w:left w:val="single" w:sz="18" w:space="0" w:color="C00000"/>
              <w:bottom w:val="single" w:sz="18" w:space="0" w:color="C00000"/>
            </w:tcBorders>
            <w:vAlign w:val="center"/>
          </w:tcPr>
          <w:p w14:paraId="3C41AAE2" w14:textId="77777777" w:rsidR="00FF1A9E" w:rsidRPr="00D70C42" w:rsidRDefault="00FF1A9E" w:rsidP="00F64CFD">
            <w:pPr>
              <w:pStyle w:val="14"/>
              <w:ind w:left="1362" w:hanging="1362"/>
              <w:jc w:val="center"/>
              <w:rPr>
                <w:b/>
                <w:bCs/>
              </w:rPr>
            </w:pPr>
            <w:r w:rsidRPr="00D70C42">
              <w:rPr>
                <w:rFonts w:hint="eastAsia"/>
                <w:b/>
                <w:bCs/>
              </w:rPr>
              <w:t>列管營業家數</w:t>
            </w:r>
          </w:p>
        </w:tc>
        <w:tc>
          <w:tcPr>
            <w:tcW w:w="1361" w:type="dxa"/>
            <w:tcBorders>
              <w:bottom w:val="single" w:sz="18" w:space="0" w:color="C00000"/>
            </w:tcBorders>
            <w:vAlign w:val="center"/>
          </w:tcPr>
          <w:p w14:paraId="3E457AFD" w14:textId="77777777" w:rsidR="00FF1A9E" w:rsidRPr="00D70C42" w:rsidRDefault="00FF1A9E" w:rsidP="00F64CFD">
            <w:pPr>
              <w:pStyle w:val="14"/>
              <w:ind w:left="1361" w:hanging="1361"/>
              <w:jc w:val="center"/>
            </w:pPr>
            <w:r w:rsidRPr="00D70C42">
              <w:rPr>
                <w:rFonts w:hint="eastAsia"/>
              </w:rPr>
              <w:t>147</w:t>
            </w:r>
          </w:p>
        </w:tc>
        <w:tc>
          <w:tcPr>
            <w:tcW w:w="1361" w:type="dxa"/>
            <w:tcBorders>
              <w:bottom w:val="single" w:sz="18" w:space="0" w:color="C00000"/>
            </w:tcBorders>
            <w:shd w:val="clear" w:color="auto" w:fill="auto"/>
            <w:vAlign w:val="center"/>
          </w:tcPr>
          <w:p w14:paraId="0A8C226A" w14:textId="77777777" w:rsidR="00FF1A9E" w:rsidRPr="00D70C42" w:rsidRDefault="00FF1A9E" w:rsidP="00F64CFD">
            <w:pPr>
              <w:pStyle w:val="14"/>
              <w:ind w:left="1361" w:hanging="1361"/>
              <w:jc w:val="center"/>
            </w:pPr>
            <w:r w:rsidRPr="00D70C42">
              <w:rPr>
                <w:rFonts w:hint="eastAsia"/>
              </w:rPr>
              <w:t>144</w:t>
            </w:r>
          </w:p>
        </w:tc>
        <w:tc>
          <w:tcPr>
            <w:tcW w:w="1361" w:type="dxa"/>
            <w:tcBorders>
              <w:bottom w:val="single" w:sz="18" w:space="0" w:color="C00000"/>
            </w:tcBorders>
            <w:vAlign w:val="center"/>
          </w:tcPr>
          <w:p w14:paraId="3D110291" w14:textId="77777777" w:rsidR="00FF1A9E" w:rsidRPr="00D70C42" w:rsidRDefault="00FF1A9E" w:rsidP="00F64CFD">
            <w:pPr>
              <w:pStyle w:val="14"/>
              <w:ind w:left="1361" w:hanging="1361"/>
              <w:jc w:val="center"/>
            </w:pPr>
            <w:r w:rsidRPr="00D70C42">
              <w:rPr>
                <w:rFonts w:hint="eastAsia"/>
              </w:rPr>
              <w:t>140</w:t>
            </w:r>
          </w:p>
        </w:tc>
        <w:tc>
          <w:tcPr>
            <w:tcW w:w="1361" w:type="dxa"/>
            <w:tcBorders>
              <w:bottom w:val="single" w:sz="18" w:space="0" w:color="C00000"/>
            </w:tcBorders>
            <w:shd w:val="clear" w:color="auto" w:fill="auto"/>
            <w:vAlign w:val="center"/>
          </w:tcPr>
          <w:p w14:paraId="509C4825" w14:textId="77777777" w:rsidR="00FF1A9E" w:rsidRPr="00D70C42" w:rsidRDefault="00FF1A9E" w:rsidP="00F64CFD">
            <w:pPr>
              <w:pStyle w:val="14"/>
              <w:ind w:left="1361" w:hanging="1361"/>
              <w:jc w:val="center"/>
            </w:pPr>
            <w:r w:rsidRPr="00D70C42">
              <w:rPr>
                <w:rFonts w:hint="eastAsia"/>
              </w:rPr>
              <w:t>141</w:t>
            </w:r>
          </w:p>
        </w:tc>
        <w:tc>
          <w:tcPr>
            <w:tcW w:w="1361" w:type="dxa"/>
            <w:tcBorders>
              <w:bottom w:val="single" w:sz="18" w:space="0" w:color="C00000"/>
              <w:right w:val="single" w:sz="18" w:space="0" w:color="C00000"/>
            </w:tcBorders>
            <w:shd w:val="clear" w:color="auto" w:fill="FDE9D9" w:themeFill="accent6" w:themeFillTint="33"/>
          </w:tcPr>
          <w:p w14:paraId="16889A9F" w14:textId="77777777" w:rsidR="00FF1A9E" w:rsidRPr="00D70C42" w:rsidRDefault="00FF1A9E" w:rsidP="00F64CFD">
            <w:pPr>
              <w:pStyle w:val="14"/>
              <w:ind w:left="1361" w:hanging="1361"/>
              <w:jc w:val="center"/>
            </w:pPr>
            <w:r w:rsidRPr="00D70C42">
              <w:rPr>
                <w:rFonts w:hint="eastAsia"/>
              </w:rPr>
              <w:t>141</w:t>
            </w:r>
          </w:p>
        </w:tc>
      </w:tr>
    </w:tbl>
    <w:p w14:paraId="550742F1" w14:textId="77777777" w:rsidR="00FF1A9E" w:rsidRPr="00D70C42" w:rsidRDefault="00FF1A9E" w:rsidP="00F65445">
      <w:pPr>
        <w:pStyle w:val="14"/>
        <w:spacing w:before="0"/>
        <w:ind w:left="509" w:hangingChars="187" w:hanging="509"/>
      </w:pPr>
      <w:r w:rsidRPr="00D70C42">
        <w:rPr>
          <w:rFonts w:hint="eastAsia"/>
        </w:rPr>
        <w:t>註</w:t>
      </w:r>
      <w:r w:rsidRPr="00D70C42">
        <w:rPr>
          <w:rFonts w:ascii="新細明體" w:eastAsia="新細明體" w:hAnsi="新細明體" w:hint="eastAsia"/>
        </w:rPr>
        <w:t>︰</w:t>
      </w:r>
      <w:r w:rsidRPr="00D70C42">
        <w:rPr>
          <w:rFonts w:hint="eastAsia"/>
        </w:rPr>
        <w:t>110年度列為「A」級到111年度列為「B」級之旅宿業，係因安全分級評估因子項目調整。在110年度檢查作業列為「A」級旅宿業之建築物周邊，經檢查結果確實未發現有已發生災害或是有立即危險須急迫性穩定處理之情形。</w:t>
      </w:r>
    </w:p>
    <w:p w14:paraId="12A0021A" w14:textId="77777777" w:rsidR="00FF1A9E" w:rsidRPr="00D70C42" w:rsidRDefault="00FF1A9E" w:rsidP="00F65445">
      <w:pPr>
        <w:pStyle w:val="af5"/>
        <w:spacing w:after="360" w:line="300" w:lineRule="exact"/>
        <w:ind w:left="1105" w:hangingChars="460" w:hanging="1105"/>
        <w:rPr>
          <w:rFonts w:hAnsi="標楷體"/>
          <w:snapToGrid w:val="0"/>
        </w:rPr>
      </w:pPr>
      <w:r w:rsidRPr="00D70C42">
        <w:rPr>
          <w:rFonts w:hAnsi="標楷體" w:hint="eastAsia"/>
          <w:snapToGrid w:val="0"/>
        </w:rPr>
        <w:t>資料來源︰110至114年度「南投縣政府辦理清境地區旅宿業建築物周邊安全檢查作業成果報告書」、縣府114年12月1日府建使字第1140264714號函，本院整理</w:t>
      </w:r>
    </w:p>
    <w:p w14:paraId="1F7D5E2A" w14:textId="3F93A627" w:rsidR="00FF1A9E" w:rsidRPr="00D70C42" w:rsidRDefault="00FF1A9E" w:rsidP="00FF1A9E">
      <w:pPr>
        <w:pStyle w:val="3"/>
        <w:numPr>
          <w:ilvl w:val="2"/>
          <w:numId w:val="1"/>
        </w:numPr>
      </w:pPr>
      <w:r w:rsidRPr="00D70C42">
        <w:rPr>
          <w:rFonts w:hint="eastAsia"/>
        </w:rPr>
        <w:t>復據縣府說明，</w:t>
      </w:r>
      <w:r w:rsidR="006D61DA" w:rsidRPr="00D70C42">
        <w:rPr>
          <w:rFonts w:hint="eastAsia"/>
        </w:rPr>
        <w:t>縣</w:t>
      </w:r>
      <w:r w:rsidRPr="00D70C42">
        <w:rPr>
          <w:rFonts w:hint="eastAsia"/>
        </w:rPr>
        <w:t>府觀光處110年列管清境地區旅宿業計147家</w:t>
      </w:r>
      <w:r w:rsidRPr="00D70C42">
        <w:rPr>
          <w:rFonts w:hint="eastAsia"/>
          <w:bCs w:val="0"/>
        </w:rPr>
        <w:t>，</w:t>
      </w:r>
      <w:r w:rsidR="006D61DA" w:rsidRPr="00D70C42">
        <w:rPr>
          <w:rFonts w:hint="eastAsia"/>
          <w:bCs w:val="0"/>
        </w:rPr>
        <w:t>縣</w:t>
      </w:r>
      <w:r w:rsidRPr="00D70C42">
        <w:rPr>
          <w:rFonts w:hint="eastAsia"/>
          <w:bCs w:val="0"/>
        </w:rPr>
        <w:t>府</w:t>
      </w:r>
      <w:r w:rsidRPr="00D70C42">
        <w:rPr>
          <w:rFonts w:hint="eastAsia"/>
        </w:rPr>
        <w:t>建設處以此為依據辦理安檢作業</w:t>
      </w:r>
      <w:r w:rsidRPr="00D70C42">
        <w:rPr>
          <w:rFonts w:hint="eastAsia"/>
          <w:bCs w:val="0"/>
        </w:rPr>
        <w:t>，嗣</w:t>
      </w:r>
      <w:r w:rsidRPr="00D70C42">
        <w:rPr>
          <w:rFonts w:hint="eastAsia"/>
          <w:b/>
        </w:rPr>
        <w:t>因旅宿業停業而逐年遞減</w:t>
      </w:r>
      <w:r w:rsidRPr="00D70C42">
        <w:rPr>
          <w:rFonts w:hint="eastAsia"/>
          <w:bCs w:val="0"/>
        </w:rPr>
        <w:t>，至114年為126家，</w:t>
      </w:r>
      <w:r w:rsidRPr="00D70C42">
        <w:rPr>
          <w:rFonts w:hint="eastAsia"/>
          <w:b/>
        </w:rPr>
        <w:t>115年則會再滾動檢討</w:t>
      </w:r>
      <w:r w:rsidRPr="00D70C42">
        <w:rPr>
          <w:rFonts w:hint="eastAsia"/>
          <w:bCs w:val="0"/>
        </w:rPr>
        <w:t>以最新列管家數重新辦理安檢作業。</w:t>
      </w:r>
    </w:p>
    <w:p w14:paraId="27922602" w14:textId="1965D1FB" w:rsidR="00FF1A9E" w:rsidRPr="00D70C42" w:rsidRDefault="00FF1A9E" w:rsidP="00FF1A9E">
      <w:pPr>
        <w:pStyle w:val="3"/>
        <w:numPr>
          <w:ilvl w:val="2"/>
          <w:numId w:val="1"/>
        </w:numPr>
      </w:pPr>
      <w:r w:rsidRPr="00D70C42">
        <w:rPr>
          <w:rFonts w:hint="eastAsia"/>
          <w:bCs w:val="0"/>
        </w:rPr>
        <w:t>惟據</w:t>
      </w:r>
      <w:r w:rsidRPr="00D70C42">
        <w:rPr>
          <w:rFonts w:hint="eastAsia"/>
        </w:rPr>
        <w:t>上述統計表及縣府110至</w:t>
      </w:r>
      <w:r w:rsidRPr="00D70C42">
        <w:t>11</w:t>
      </w:r>
      <w:r w:rsidRPr="00D70C42">
        <w:rPr>
          <w:rFonts w:hint="eastAsia"/>
        </w:rPr>
        <w:t>4年清境地區旅宿業列管資料及安檢作業分級成果顯示，</w:t>
      </w:r>
      <w:r w:rsidR="006D61DA" w:rsidRPr="00D70C42">
        <w:rPr>
          <w:rFonts w:hint="eastAsia"/>
        </w:rPr>
        <w:t>縣</w:t>
      </w:r>
      <w:r w:rsidRPr="00D70C42">
        <w:rPr>
          <w:rFonts w:hint="eastAsia"/>
        </w:rPr>
        <w:t>府列管旅宿業名單中多有未辦理安檢作業者，亦有未列管仍辦理安檢作業者，另有辦理安檢作業卻未列管者，二者存在差異；且</w:t>
      </w:r>
      <w:r w:rsidRPr="00D70C42">
        <w:rPr>
          <w:rFonts w:hint="eastAsia"/>
          <w:bCs w:val="0"/>
        </w:rPr>
        <w:t>縣府列管名冊中雖有部分歇業者，然111年以後查勘發現未登記者，以及陸續核准登記者，多未辦理安檢作業，致歷年列管家數均有140家以上，而實際辦理安檢作業家數卻逐年遞減至126家。</w:t>
      </w:r>
    </w:p>
    <w:p w14:paraId="2CC8EFC6" w14:textId="2AAB48BB" w:rsidR="00FF1A9E" w:rsidRPr="00D70C42" w:rsidRDefault="00FF1A9E" w:rsidP="00FF1A9E">
      <w:pPr>
        <w:pStyle w:val="3"/>
        <w:numPr>
          <w:ilvl w:val="2"/>
          <w:numId w:val="1"/>
        </w:numPr>
      </w:pPr>
      <w:r w:rsidRPr="00D70C42">
        <w:rPr>
          <w:rFonts w:hint="eastAsia"/>
        </w:rPr>
        <w:t>綜上，清境地區民宿多數位於「山崩與地滑地質敏感區」，且位於</w:t>
      </w:r>
      <w:r w:rsidRPr="00D70C42">
        <w:rPr>
          <w:rFonts w:hAnsi="標楷體" w:hint="eastAsia"/>
        </w:rPr>
        <w:t>「</w:t>
      </w:r>
      <w:r w:rsidRPr="00D70C42">
        <w:rPr>
          <w:rFonts w:hint="eastAsia"/>
        </w:rPr>
        <w:t>大規模崩塌災害潛勢地區</w:t>
      </w:r>
      <w:r w:rsidRPr="00D70C42">
        <w:rPr>
          <w:rFonts w:hAnsi="標楷體" w:hint="eastAsia"/>
        </w:rPr>
        <w:t>」</w:t>
      </w:r>
      <w:r w:rsidRPr="00D70C42">
        <w:rPr>
          <w:rFonts w:hint="eastAsia"/>
        </w:rPr>
        <w:t>，在強</w:t>
      </w:r>
      <w:r w:rsidRPr="00D70C42">
        <w:rPr>
          <w:rFonts w:hint="eastAsia"/>
        </w:rPr>
        <w:lastRenderedPageBreak/>
        <w:t>降雨或地震威脅下，存在安全風險。縣府雖依「加強山坡地住宅安全維護執行要點」辦理</w:t>
      </w:r>
      <w:r w:rsidRPr="00D70C42">
        <w:rPr>
          <w:rFonts w:hAnsi="標楷體" w:hint="eastAsia"/>
        </w:rPr>
        <w:t>「</w:t>
      </w:r>
      <w:r w:rsidRPr="00D70C42">
        <w:rPr>
          <w:rFonts w:hint="eastAsia"/>
        </w:rPr>
        <w:t>清境地區旅宿業建築物周邊安全檢查作業</w:t>
      </w:r>
      <w:r w:rsidRPr="00D70C42">
        <w:rPr>
          <w:rFonts w:hAnsi="標楷體" w:hint="eastAsia"/>
        </w:rPr>
        <w:t>」，惟</w:t>
      </w:r>
      <w:r w:rsidRPr="00D70C42">
        <w:rPr>
          <w:rFonts w:hint="eastAsia"/>
          <w:bCs w:val="0"/>
        </w:rPr>
        <w:t>歷年來</w:t>
      </w:r>
      <w:r w:rsidR="00DF254E" w:rsidRPr="00D70C42">
        <w:rPr>
          <w:rFonts w:hint="eastAsia"/>
          <w:bCs w:val="0"/>
        </w:rPr>
        <w:t>「列管家數」與「安全檢查作業家數」</w:t>
      </w:r>
      <w:r w:rsidRPr="00D70C42">
        <w:rPr>
          <w:rFonts w:hint="eastAsia"/>
          <w:bCs w:val="0"/>
        </w:rPr>
        <w:t>存在落差</w:t>
      </w:r>
      <w:r w:rsidRPr="00D70C42">
        <w:rPr>
          <w:rFonts w:hint="eastAsia"/>
          <w:b/>
        </w:rPr>
        <w:t>，</w:t>
      </w:r>
      <w:r w:rsidRPr="00D70C42">
        <w:rPr>
          <w:rFonts w:hint="eastAsia"/>
          <w:bCs w:val="0"/>
        </w:rPr>
        <w:t>且111年以後查勘發現未登記者，以及陸續核准登記者，多未</w:t>
      </w:r>
      <w:r w:rsidR="009B7D52" w:rsidRPr="00D70C42">
        <w:rPr>
          <w:rFonts w:hint="eastAsia"/>
          <w:bCs w:val="0"/>
        </w:rPr>
        <w:t>納入</w:t>
      </w:r>
      <w:r w:rsidRPr="00D70C42">
        <w:rPr>
          <w:rFonts w:hint="eastAsia"/>
          <w:bCs w:val="0"/>
        </w:rPr>
        <w:t>辦理安檢作業，明顯輕忽清境地區旅宿安全，核有缺失。</w:t>
      </w:r>
    </w:p>
    <w:p w14:paraId="33A338A0" w14:textId="582794BA" w:rsidR="00FF1A9E" w:rsidRPr="00D70C42" w:rsidRDefault="00610F8F" w:rsidP="00FF1A9E">
      <w:pPr>
        <w:pStyle w:val="2"/>
        <w:numPr>
          <w:ilvl w:val="1"/>
          <w:numId w:val="1"/>
        </w:numPr>
        <w:rPr>
          <w:b w:val="0"/>
          <w:bCs w:val="0"/>
        </w:rPr>
      </w:pPr>
      <w:r w:rsidRPr="00D70C42">
        <w:rPr>
          <w:rFonts w:hint="eastAsia"/>
          <w:bCs w:val="0"/>
        </w:rPr>
        <w:t>清境地區乃我國熱門觀光景點，縣府為因應清境地區旅宿業建築物所存在的地質安全風險，委託廠商進行勘察評估，完成「南投縣政府辦理清境地區旅宿業建築物周邊安全檢查作業成果報告書」，並依評分標準劃分</w:t>
      </w:r>
      <w:r w:rsidR="003E5521" w:rsidRPr="00D70C42">
        <w:rPr>
          <w:rFonts w:hint="eastAsia"/>
          <w:bCs w:val="0"/>
        </w:rPr>
        <w:t>為</w:t>
      </w:r>
      <w:r w:rsidRPr="00D70C42">
        <w:rPr>
          <w:rFonts w:hint="eastAsia"/>
          <w:bCs w:val="0"/>
        </w:rPr>
        <w:t>A(有立即危險者)、B(現況有局部缺失)、C(現況無顯著缺失)等3級。本院基於維護公共安全及消費者知情權，多年來曾多次函請</w:t>
      </w:r>
      <w:r w:rsidR="008D6B00" w:rsidRPr="00D70C42">
        <w:rPr>
          <w:rFonts w:hint="eastAsia"/>
          <w:bCs w:val="0"/>
        </w:rPr>
        <w:t>縣</w:t>
      </w:r>
      <w:r w:rsidRPr="00D70C42">
        <w:rPr>
          <w:rFonts w:hint="eastAsia"/>
          <w:bCs w:val="0"/>
        </w:rPr>
        <w:t>府主動公開該安全檢查作業分級成果，惟</w:t>
      </w:r>
      <w:r w:rsidR="000D55D3" w:rsidRPr="00D70C42">
        <w:rPr>
          <w:rFonts w:hint="eastAsia"/>
          <w:bCs w:val="0"/>
        </w:rPr>
        <w:t>該</w:t>
      </w:r>
      <w:r w:rsidRPr="00D70C42">
        <w:rPr>
          <w:rFonts w:hint="eastAsia"/>
          <w:bCs w:val="0"/>
        </w:rPr>
        <w:t>府至今僅將此檢查報告提供予各旅宿建築物所有權人，未曾主動公開，以致消費者</w:t>
      </w:r>
      <w:r w:rsidRPr="00D70C42">
        <w:rPr>
          <w:rFonts w:hint="eastAsia"/>
          <w:b w:val="0"/>
          <w:bCs w:val="0"/>
        </w:rPr>
        <w:t>對此毫不知情</w:t>
      </w:r>
      <w:r w:rsidRPr="00D70C42">
        <w:rPr>
          <w:rFonts w:hint="eastAsia"/>
          <w:bCs w:val="0"/>
        </w:rPr>
        <w:t>，確有疏失。爰依</w:t>
      </w:r>
      <w:r w:rsidRPr="00D70C42">
        <w:rPr>
          <w:rFonts w:hAnsi="標楷體" w:hint="eastAsia"/>
          <w:bCs w:val="0"/>
        </w:rPr>
        <w:t>《</w:t>
      </w:r>
      <w:r w:rsidRPr="00D70C42">
        <w:rPr>
          <w:rFonts w:hint="eastAsia"/>
          <w:bCs w:val="0"/>
        </w:rPr>
        <w:t>政府資訊公開法</w:t>
      </w:r>
      <w:r w:rsidRPr="00D70C42">
        <w:rPr>
          <w:rFonts w:hAnsi="標楷體" w:hint="eastAsia"/>
          <w:bCs w:val="0"/>
        </w:rPr>
        <w:t>》「</w:t>
      </w:r>
      <w:r w:rsidRPr="00D70C42">
        <w:rPr>
          <w:rFonts w:hint="eastAsia"/>
          <w:bCs w:val="0"/>
        </w:rPr>
        <w:t>對公益有必要</w:t>
      </w:r>
      <w:r w:rsidRPr="00D70C42">
        <w:rPr>
          <w:rFonts w:hAnsi="標楷體" w:hint="eastAsia"/>
          <w:bCs w:val="0"/>
        </w:rPr>
        <w:t>」之相關規定</w:t>
      </w:r>
      <w:r w:rsidRPr="00D70C42">
        <w:rPr>
          <w:rFonts w:hint="eastAsia"/>
          <w:bCs w:val="0"/>
        </w:rPr>
        <w:t>，</w:t>
      </w:r>
      <w:r w:rsidR="008D6B00" w:rsidRPr="00D70C42">
        <w:rPr>
          <w:rFonts w:hint="eastAsia"/>
          <w:bCs w:val="0"/>
        </w:rPr>
        <w:t>縣</w:t>
      </w:r>
      <w:r w:rsidRPr="00D70C42">
        <w:rPr>
          <w:rFonts w:hint="eastAsia"/>
          <w:bCs w:val="0"/>
        </w:rPr>
        <w:t>府實應儘速研議公開清境地區旅宿業安全檢查作業分級成果，以保障民眾選擇安全旅宿的知情權及公共安全。</w:t>
      </w:r>
    </w:p>
    <w:p w14:paraId="17C026B9" w14:textId="77777777" w:rsidR="00FF1A9E" w:rsidRPr="00D70C42" w:rsidRDefault="00FF1A9E" w:rsidP="00FF1A9E">
      <w:pPr>
        <w:pStyle w:val="3"/>
        <w:numPr>
          <w:ilvl w:val="2"/>
          <w:numId w:val="1"/>
        </w:numPr>
      </w:pPr>
      <w:r w:rsidRPr="00D70C42">
        <w:rPr>
          <w:rFonts w:hint="eastAsia"/>
        </w:rPr>
        <w:t>按</w:t>
      </w:r>
      <w:r w:rsidRPr="00D70C42">
        <w:rPr>
          <w:rFonts w:hAnsi="標楷體" w:hint="eastAsia"/>
        </w:rPr>
        <w:t>《</w:t>
      </w:r>
      <w:r w:rsidRPr="00D70C42">
        <w:rPr>
          <w:rFonts w:hint="eastAsia"/>
          <w:u w:val="single"/>
        </w:rPr>
        <w:t>政府資訊公開法</w:t>
      </w:r>
      <w:r w:rsidRPr="00D70C42">
        <w:rPr>
          <w:rFonts w:hAnsi="標楷體" w:hint="eastAsia"/>
        </w:rPr>
        <w:t>》</w:t>
      </w:r>
      <w:r w:rsidRPr="00D70C42">
        <w:rPr>
          <w:rFonts w:hint="eastAsia"/>
        </w:rPr>
        <w:t>立法目的在於(第1條)建立政府資訊公開制度、</w:t>
      </w:r>
      <w:r w:rsidRPr="00D70C42">
        <w:rPr>
          <w:rFonts w:hint="eastAsia"/>
          <w:b/>
        </w:rPr>
        <w:t>保障人民知的權利</w:t>
      </w:r>
      <w:r w:rsidRPr="00D70C42">
        <w:rPr>
          <w:rFonts w:hint="eastAsia"/>
        </w:rPr>
        <w:t>，增進人民對公共事務之瞭解、信賴及監督，並促進民主參與。第7條第1項第5款及第2項規定︰</w:t>
      </w:r>
      <w:r w:rsidRPr="00D70C42">
        <w:rPr>
          <w:rFonts w:hAnsi="標楷體" w:hint="eastAsia"/>
        </w:rPr>
        <w:t>「</w:t>
      </w:r>
      <w:r w:rsidRPr="00D70C42">
        <w:rPr>
          <w:rFonts w:hint="eastAsia"/>
        </w:rPr>
        <w:t>下列政府資訊，除依</w:t>
      </w:r>
      <w:r w:rsidRPr="00D70C42">
        <w:rPr>
          <w:rFonts w:hint="eastAsia"/>
          <w:b/>
          <w:bCs w:val="0"/>
        </w:rPr>
        <w:t>第18條規定限制公開或不予提供者</w:t>
      </w:r>
      <w:r w:rsidRPr="00D70C42">
        <w:rPr>
          <w:rFonts w:hint="eastAsia"/>
        </w:rPr>
        <w:t>外，</w:t>
      </w:r>
      <w:r w:rsidRPr="00D70C42">
        <w:rPr>
          <w:rFonts w:hint="eastAsia"/>
          <w:b/>
          <w:bCs w:val="0"/>
        </w:rPr>
        <w:t>應主動公開</w:t>
      </w:r>
      <w:r w:rsidRPr="00D70C42">
        <w:rPr>
          <w:rFonts w:hint="eastAsia"/>
        </w:rPr>
        <w:t>：……五、施政計畫、業務統計及</w:t>
      </w:r>
      <w:r w:rsidRPr="00D70C42">
        <w:rPr>
          <w:rFonts w:hint="eastAsia"/>
          <w:b/>
          <w:bCs w:val="0"/>
        </w:rPr>
        <w:t>研究報告</w:t>
      </w:r>
      <w:r w:rsidRPr="00D70C42">
        <w:rPr>
          <w:rFonts w:hint="eastAsia"/>
        </w:rPr>
        <w:t>。……</w:t>
      </w:r>
      <w:r w:rsidRPr="00D70C42">
        <w:rPr>
          <w:rFonts w:hAnsi="標楷體" w:hint="eastAsia"/>
        </w:rPr>
        <w:t>」、「前項第5款所稱研究報告，指</w:t>
      </w:r>
      <w:r w:rsidRPr="00D70C42">
        <w:rPr>
          <w:rFonts w:hAnsi="標楷體" w:hint="eastAsia"/>
          <w:b/>
          <w:bCs w:val="0"/>
        </w:rPr>
        <w:t>由政府機關編列預算委託專家、學者進行之報告</w:t>
      </w:r>
      <w:r w:rsidRPr="00D70C42">
        <w:rPr>
          <w:rFonts w:hAnsi="標楷體" w:hint="eastAsia"/>
        </w:rPr>
        <w:t>或派赴國外從事考察、進修、研究或實習人員所提出之報告。」同法</w:t>
      </w:r>
      <w:r w:rsidRPr="00D70C42">
        <w:rPr>
          <w:rFonts w:hint="eastAsia"/>
          <w:u w:val="single"/>
        </w:rPr>
        <w:t>第18條雖規定政府資訊應限制公開或不予提供</w:t>
      </w:r>
      <w:r w:rsidRPr="00D70C42">
        <w:rPr>
          <w:rFonts w:hint="eastAsia"/>
          <w:u w:val="single"/>
        </w:rPr>
        <w:lastRenderedPageBreak/>
        <w:t>之情形，</w:t>
      </w:r>
      <w:r w:rsidRPr="00D70C42">
        <w:rPr>
          <w:rFonts w:hint="eastAsia"/>
          <w:b/>
          <w:bCs w:val="0"/>
          <w:u w:val="single"/>
        </w:rPr>
        <w:t>但對公益有必要或為保護人民生命、身體、健康有必要者</w:t>
      </w:r>
      <w:r w:rsidRPr="00D70C42">
        <w:rPr>
          <w:rFonts w:hint="eastAsia"/>
          <w:u w:val="single"/>
        </w:rPr>
        <w:t>，則不在此限</w:t>
      </w:r>
      <w:r w:rsidRPr="00D70C42">
        <w:rPr>
          <w:rFonts w:hint="eastAsia"/>
        </w:rPr>
        <w:t>。</w:t>
      </w:r>
    </w:p>
    <w:p w14:paraId="419A3D75" w14:textId="5BF9CFD0" w:rsidR="00FF1A9E" w:rsidRPr="00D70C42" w:rsidRDefault="00FF1A9E" w:rsidP="00FF1A9E">
      <w:pPr>
        <w:pStyle w:val="3"/>
        <w:numPr>
          <w:ilvl w:val="2"/>
          <w:numId w:val="1"/>
        </w:numPr>
      </w:pPr>
      <w:r w:rsidRPr="00D70C42">
        <w:rPr>
          <w:rFonts w:hint="eastAsia"/>
        </w:rPr>
        <w:t>有關清境地區旅宿業建築物周邊安檢作業成果報告，據縣府說明，近5年來皆請得標廠商將各民宿建築物安檢成果報告書、安全分級結果獨立寄送至各民宿業者營業地址，由業者自行依</w:t>
      </w:r>
      <w:r w:rsidRPr="00D70C42">
        <w:rPr>
          <w:rFonts w:hAnsi="標楷體" w:hint="eastAsia"/>
        </w:rPr>
        <w:t>《</w:t>
      </w:r>
      <w:r w:rsidRPr="00D70C42">
        <w:rPr>
          <w:rFonts w:hint="eastAsia"/>
        </w:rPr>
        <w:t>建築法</w:t>
      </w:r>
      <w:r w:rsidRPr="00D70C42">
        <w:rPr>
          <w:rFonts w:hAnsi="標楷體" w:hint="eastAsia"/>
        </w:rPr>
        <w:t>》</w:t>
      </w:r>
      <w:r w:rsidRPr="00D70C42">
        <w:rPr>
          <w:rFonts w:hint="eastAsia"/>
        </w:rPr>
        <w:t>第77條第1項規定：「建築物所有權人、使用人應維護建築物合法使用與其構造及設備安全」辦理。查</w:t>
      </w:r>
      <w:r w:rsidRPr="00D70C42">
        <w:rPr>
          <w:rFonts w:hAnsi="標楷體" w:hint="eastAsia"/>
        </w:rPr>
        <w:t>《</w:t>
      </w:r>
      <w:r w:rsidRPr="00D70C42">
        <w:rPr>
          <w:rFonts w:hint="eastAsia"/>
        </w:rPr>
        <w:t>建築法</w:t>
      </w:r>
      <w:r w:rsidRPr="00D70C42">
        <w:rPr>
          <w:rFonts w:hAnsi="標楷體" w:hint="eastAsia"/>
        </w:rPr>
        <w:t>》</w:t>
      </w:r>
      <w:r w:rsidRPr="00D70C42">
        <w:rPr>
          <w:rFonts w:hint="eastAsia"/>
        </w:rPr>
        <w:t>無明文規定須主動公開相關訊息，另依</w:t>
      </w:r>
      <w:r w:rsidRPr="00D70C42">
        <w:rPr>
          <w:rFonts w:hAnsi="標楷體" w:hint="eastAsia"/>
        </w:rPr>
        <w:t>《</w:t>
      </w:r>
      <w:r w:rsidRPr="00D70C42">
        <w:rPr>
          <w:rFonts w:hint="eastAsia"/>
        </w:rPr>
        <w:t>政府資訊公開法</w:t>
      </w:r>
      <w:r w:rsidRPr="00D70C42">
        <w:rPr>
          <w:rFonts w:hAnsi="標楷體" w:hint="eastAsia"/>
        </w:rPr>
        <w:t>》</w:t>
      </w:r>
      <w:r w:rsidRPr="00D70C42">
        <w:rPr>
          <w:rFonts w:hint="eastAsia"/>
        </w:rPr>
        <w:t>第7條規定，本案尚不符主動公開之要件。</w:t>
      </w:r>
    </w:p>
    <w:p w14:paraId="55347876" w14:textId="77777777" w:rsidR="00FF1A9E" w:rsidRPr="00D70C42" w:rsidRDefault="00FF1A9E" w:rsidP="00FF1A9E">
      <w:pPr>
        <w:pStyle w:val="3"/>
        <w:numPr>
          <w:ilvl w:val="2"/>
          <w:numId w:val="1"/>
        </w:numPr>
      </w:pPr>
      <w:r w:rsidRPr="00D70C42">
        <w:rPr>
          <w:rFonts w:hint="eastAsia"/>
        </w:rPr>
        <w:t>惟查，</w:t>
      </w:r>
      <w:r w:rsidRPr="00D70C42">
        <w:rPr>
          <w:rFonts w:hAnsi="標楷體" w:hint="eastAsia"/>
          <w:u w:val="single"/>
        </w:rPr>
        <w:t>「南投縣政府辦理清境地區旅宿業建築物周邊安全檢查作業成果報告書」，乃縣府為</w:t>
      </w:r>
      <w:r w:rsidRPr="00D70C42">
        <w:rPr>
          <w:rFonts w:hAnsi="標楷體" w:hint="eastAsia"/>
          <w:b/>
          <w:bCs w:val="0"/>
          <w:u w:val="single"/>
        </w:rPr>
        <w:t>因應</w:t>
      </w:r>
      <w:r w:rsidRPr="00D70C42">
        <w:rPr>
          <w:rFonts w:hint="eastAsia"/>
          <w:b/>
          <w:bCs w:val="0"/>
          <w:u w:val="single"/>
        </w:rPr>
        <w:t>清境地區民宿所存在的地質安全風險</w:t>
      </w:r>
      <w:r w:rsidRPr="00D70C42">
        <w:rPr>
          <w:rFonts w:hAnsi="標楷體" w:hint="eastAsia"/>
          <w:b/>
          <w:bCs w:val="0"/>
          <w:u w:val="single"/>
        </w:rPr>
        <w:t>，委託</w:t>
      </w:r>
      <w:r w:rsidRPr="00D70C42">
        <w:rPr>
          <w:rFonts w:hint="eastAsia"/>
          <w:b/>
          <w:bCs w:val="0"/>
          <w:u w:val="single"/>
        </w:rPr>
        <w:t>廠商</w:t>
      </w:r>
      <w:r w:rsidRPr="00D70C42">
        <w:rPr>
          <w:rFonts w:hAnsi="標楷體" w:hint="eastAsia"/>
          <w:b/>
          <w:bCs w:val="0"/>
          <w:u w:val="single"/>
        </w:rPr>
        <w:t>進行</w:t>
      </w:r>
      <w:r w:rsidRPr="00D70C42">
        <w:rPr>
          <w:rFonts w:hint="eastAsia"/>
          <w:b/>
          <w:bCs w:val="0"/>
          <w:u w:val="single"/>
        </w:rPr>
        <w:t>勘察、</w:t>
      </w:r>
      <w:r w:rsidRPr="00D70C42">
        <w:rPr>
          <w:rFonts w:hAnsi="標楷體" w:hint="eastAsia"/>
          <w:b/>
          <w:bCs w:val="0"/>
          <w:u w:val="single"/>
        </w:rPr>
        <w:t>調查及評估所得之成果</w:t>
      </w:r>
      <w:r w:rsidRPr="00D70C42">
        <w:rPr>
          <w:rFonts w:hAnsi="標楷體" w:hint="eastAsia"/>
          <w:u w:val="single"/>
        </w:rPr>
        <w:t>，應屬《政府資訊公開法》第7條第1項第5款所稱之「研究報告」</w:t>
      </w:r>
      <w:r w:rsidRPr="00D70C42">
        <w:rPr>
          <w:rFonts w:hAnsi="標楷體" w:hint="eastAsia"/>
        </w:rPr>
        <w:t>。況且，清境地區旅宿業建築物周邊安檢作業，</w:t>
      </w:r>
      <w:r w:rsidRPr="00D70C42">
        <w:rPr>
          <w:rFonts w:hAnsi="標楷體" w:hint="eastAsia"/>
          <w:b/>
          <w:bCs w:val="0"/>
        </w:rPr>
        <w:t>攸關民眾前往清境地區觀光旅宿之生命財產安全</w:t>
      </w:r>
      <w:r w:rsidRPr="00D70C42">
        <w:rPr>
          <w:rFonts w:hAnsi="標楷體" w:hint="eastAsia"/>
        </w:rPr>
        <w:t>，更有《政府資訊公開法》第18條但書「</w:t>
      </w:r>
      <w:r w:rsidRPr="00D70C42">
        <w:rPr>
          <w:rFonts w:hint="eastAsia"/>
        </w:rPr>
        <w:t>對公益有必要或為保護人民生命、身體、健康有必要者</w:t>
      </w:r>
      <w:r w:rsidRPr="00D70C42">
        <w:rPr>
          <w:rFonts w:hAnsi="標楷體" w:hint="eastAsia"/>
        </w:rPr>
        <w:t>」之適用。</w:t>
      </w:r>
    </w:p>
    <w:p w14:paraId="58FE213B" w14:textId="284CDD4E" w:rsidR="00FF1A9E" w:rsidRPr="00D70C42" w:rsidRDefault="00FF1A9E" w:rsidP="00FF291C">
      <w:pPr>
        <w:pStyle w:val="3"/>
        <w:numPr>
          <w:ilvl w:val="2"/>
          <w:numId w:val="1"/>
        </w:numPr>
      </w:pPr>
      <w:r w:rsidRPr="00D70C42">
        <w:rPr>
          <w:rFonts w:hint="eastAsia"/>
        </w:rPr>
        <w:t>又，</w:t>
      </w:r>
      <w:r w:rsidRPr="00D70C42">
        <w:rPr>
          <w:rFonts w:hint="eastAsia"/>
          <w:u w:val="single"/>
        </w:rPr>
        <w:t>本院諮詢</w:t>
      </w:r>
      <w:r w:rsidR="00E03047" w:rsidRPr="00D70C42">
        <w:rPr>
          <w:rFonts w:hint="eastAsia"/>
          <w:u w:val="single"/>
        </w:rPr>
        <w:t>專家學者</w:t>
      </w:r>
      <w:r w:rsidRPr="00D70C42">
        <w:rPr>
          <w:rFonts w:hint="eastAsia"/>
          <w:u w:val="single"/>
        </w:rPr>
        <w:t>認為：</w:t>
      </w:r>
      <w:r w:rsidRPr="00D70C42">
        <w:rPr>
          <w:rFonts w:hint="eastAsia"/>
          <w:b/>
          <w:u w:val="single"/>
        </w:rPr>
        <w:t>只要攸關人民生命、身體、健康或公益的政府資訊，即應主動公開</w:t>
      </w:r>
      <w:r w:rsidRPr="00D70C42">
        <w:rPr>
          <w:rFonts w:hint="eastAsia"/>
        </w:rPr>
        <w:t>。而</w:t>
      </w:r>
      <w:r w:rsidRPr="00D70C42">
        <w:rPr>
          <w:rFonts w:hAnsi="標楷體" w:hint="eastAsia"/>
        </w:rPr>
        <w:t>「</w:t>
      </w:r>
      <w:r w:rsidRPr="00D70C42">
        <w:rPr>
          <w:rFonts w:hint="eastAsia"/>
        </w:rPr>
        <w:t>清境地區旅宿業建築物周邊地區安全檢查作業</w:t>
      </w:r>
      <w:r w:rsidRPr="00D70C42">
        <w:rPr>
          <w:rFonts w:hAnsi="標楷體" w:hint="eastAsia"/>
        </w:rPr>
        <w:t>」</w:t>
      </w:r>
      <w:r w:rsidRPr="00D70C42">
        <w:rPr>
          <w:rFonts w:hint="eastAsia"/>
        </w:rPr>
        <w:t>成果報告，乃</w:t>
      </w:r>
      <w:r w:rsidRPr="00D70C42">
        <w:rPr>
          <w:rFonts w:hint="eastAsia"/>
          <w:b/>
          <w:bCs w:val="0"/>
        </w:rPr>
        <w:t>縣府委託專家進行勘估調查所得之成果</w:t>
      </w:r>
      <w:r w:rsidRPr="00D70C42">
        <w:rPr>
          <w:rFonts w:hint="eastAsia"/>
        </w:rPr>
        <w:t>，核屬</w:t>
      </w:r>
      <w:r w:rsidRPr="00D70C42">
        <w:rPr>
          <w:rFonts w:hAnsi="標楷體" w:hint="eastAsia"/>
        </w:rPr>
        <w:t>「</w:t>
      </w:r>
      <w:r w:rsidRPr="00D70C42">
        <w:rPr>
          <w:rFonts w:hint="eastAsia"/>
          <w:b/>
          <w:bCs w:val="0"/>
        </w:rPr>
        <w:t>由政府機關編列預算委託專家、學者進行之報告</w:t>
      </w:r>
      <w:r w:rsidRPr="00D70C42">
        <w:rPr>
          <w:rFonts w:hAnsi="標楷體" w:hint="eastAsia"/>
        </w:rPr>
        <w:t>」</w:t>
      </w:r>
      <w:r w:rsidRPr="00D70C42">
        <w:rPr>
          <w:rFonts w:hint="eastAsia"/>
        </w:rPr>
        <w:t>，自屬應主動公開之政府資訊。</w:t>
      </w:r>
    </w:p>
    <w:p w14:paraId="284DB086" w14:textId="27D2AEC3" w:rsidR="00FF1A9E" w:rsidRPr="00D70C42" w:rsidRDefault="00FF1A9E" w:rsidP="00FF1A9E">
      <w:pPr>
        <w:pStyle w:val="3"/>
        <w:numPr>
          <w:ilvl w:val="2"/>
          <w:numId w:val="1"/>
        </w:numPr>
      </w:pPr>
      <w:r w:rsidRPr="00D70C42">
        <w:rPr>
          <w:rFonts w:hint="eastAsia"/>
          <w:b/>
          <w:bCs w:val="0"/>
          <w:u w:val="single"/>
        </w:rPr>
        <w:t>縣府副秘書長於本院詢問時亦說明，該府認為本案尚不符主動公開之要件是不恰當的</w:t>
      </w:r>
      <w:r w:rsidRPr="00D70C42">
        <w:rPr>
          <w:rFonts w:hint="eastAsia"/>
        </w:rPr>
        <w:t>，</w:t>
      </w:r>
      <w:r w:rsidRPr="00D70C42">
        <w:rPr>
          <w:rFonts w:hAnsi="標楷體" w:hint="eastAsia"/>
        </w:rPr>
        <w:t>「</w:t>
      </w:r>
      <w:r w:rsidRPr="00D70C42">
        <w:rPr>
          <w:rFonts w:hint="eastAsia"/>
        </w:rPr>
        <w:t>我們會再檢討，把合法、安全的做告示</w:t>
      </w:r>
      <w:r w:rsidR="00E03047" w:rsidRPr="00D70C42">
        <w:rPr>
          <w:rFonts w:hint="eastAsia"/>
        </w:rPr>
        <w:t>，</w:t>
      </w:r>
      <w:r w:rsidRPr="00D70C42">
        <w:rPr>
          <w:rFonts w:hint="eastAsia"/>
        </w:rPr>
        <w:t>會有引導作用，可能會先公告C級，其他是B級，若有A級會加大力道，以</w:t>
      </w:r>
      <w:r w:rsidRPr="00D70C42">
        <w:rPr>
          <w:rFonts w:hint="eastAsia"/>
        </w:rPr>
        <w:lastRenderedPageBreak/>
        <w:t>行政措施請他退場。將再研究檢測資料提供查詢」等語。</w:t>
      </w:r>
    </w:p>
    <w:p w14:paraId="4779C139" w14:textId="479100E6" w:rsidR="00FF1A9E" w:rsidRPr="00D70C42" w:rsidRDefault="00FF1A9E" w:rsidP="00FF1A9E">
      <w:pPr>
        <w:pStyle w:val="3"/>
        <w:numPr>
          <w:ilvl w:val="2"/>
          <w:numId w:val="1"/>
        </w:numPr>
      </w:pPr>
      <w:r w:rsidRPr="00D70C42">
        <w:rPr>
          <w:rFonts w:hint="eastAsia"/>
        </w:rPr>
        <w:t>綜上，</w:t>
      </w:r>
      <w:r w:rsidR="00E10D85" w:rsidRPr="00D70C42">
        <w:rPr>
          <w:rFonts w:hint="eastAsia"/>
        </w:rPr>
        <w:t>清境地區乃我國熱門觀光景點</w:t>
      </w:r>
      <w:r w:rsidR="00E10D85" w:rsidRPr="00D70C42">
        <w:rPr>
          <w:rStyle w:val="afc"/>
          <w:bCs w:val="0"/>
        </w:rPr>
        <w:footnoteReference w:id="6"/>
      </w:r>
      <w:r w:rsidR="00E10D85" w:rsidRPr="00D70C42">
        <w:rPr>
          <w:rFonts w:hint="eastAsia"/>
        </w:rPr>
        <w:t>，</w:t>
      </w:r>
      <w:r w:rsidR="00E10D85" w:rsidRPr="00D70C42">
        <w:rPr>
          <w:rFonts w:hAnsi="標楷體" w:hint="eastAsia"/>
        </w:rPr>
        <w:t>縣府為因應</w:t>
      </w:r>
      <w:r w:rsidR="00E10D85" w:rsidRPr="00D70C42">
        <w:rPr>
          <w:rFonts w:hint="eastAsia"/>
        </w:rPr>
        <w:t>清境地區旅宿業建築物所存在的地質安全風險</w:t>
      </w:r>
      <w:r w:rsidR="00E10D85" w:rsidRPr="00D70C42">
        <w:rPr>
          <w:rFonts w:hAnsi="標楷體" w:hint="eastAsia"/>
        </w:rPr>
        <w:t>，委託</w:t>
      </w:r>
      <w:r w:rsidR="00E10D85" w:rsidRPr="00D70C42">
        <w:rPr>
          <w:rFonts w:hint="eastAsia"/>
        </w:rPr>
        <w:t>廠商</w:t>
      </w:r>
      <w:r w:rsidR="00E10D85" w:rsidRPr="00D70C42">
        <w:rPr>
          <w:rFonts w:hAnsi="標楷體" w:hint="eastAsia"/>
        </w:rPr>
        <w:t>進行</w:t>
      </w:r>
      <w:r w:rsidR="00E10D85" w:rsidRPr="00D70C42">
        <w:rPr>
          <w:rFonts w:hint="eastAsia"/>
        </w:rPr>
        <w:t>勘察</w:t>
      </w:r>
      <w:r w:rsidR="00E10D85" w:rsidRPr="00D70C42">
        <w:rPr>
          <w:rFonts w:hAnsi="標楷體" w:hint="eastAsia"/>
        </w:rPr>
        <w:t>評估，完成「南投縣政府辦理清境地區旅宿業建築物周邊安全檢查作業成果報告書」，並</w:t>
      </w:r>
      <w:r w:rsidR="00E10D85" w:rsidRPr="00D70C42">
        <w:rPr>
          <w:rFonts w:hint="eastAsia"/>
        </w:rPr>
        <w:t>依評分標準劃分</w:t>
      </w:r>
      <w:r w:rsidR="003E5521" w:rsidRPr="00D70C42">
        <w:rPr>
          <w:rFonts w:hint="eastAsia"/>
        </w:rPr>
        <w:t>為</w:t>
      </w:r>
      <w:r w:rsidR="00E10D85" w:rsidRPr="00D70C42">
        <w:rPr>
          <w:rFonts w:hint="eastAsia"/>
        </w:rPr>
        <w:t>A(有立即危險者)、B(現況有局部缺失)、C(現況無顯著缺失)等3級。本院基於維護公共安全及消費者知情權，多年來曾多次函請</w:t>
      </w:r>
      <w:r w:rsidR="00796B52" w:rsidRPr="00D70C42">
        <w:rPr>
          <w:rFonts w:hint="eastAsia"/>
        </w:rPr>
        <w:t>縣</w:t>
      </w:r>
      <w:r w:rsidR="00E10D85" w:rsidRPr="00D70C42">
        <w:rPr>
          <w:rFonts w:hint="eastAsia"/>
        </w:rPr>
        <w:t>府主動公開該安檢作業分級成果，惟該府至今僅將此檢查報告提供予各旅宿建築物所有權人，未曾主動公開，以致消費者對此毫不知情，確有疏失。爰依</w:t>
      </w:r>
      <w:r w:rsidR="00E10D85" w:rsidRPr="00D70C42">
        <w:rPr>
          <w:rFonts w:hAnsi="標楷體" w:hint="eastAsia"/>
        </w:rPr>
        <w:t>《</w:t>
      </w:r>
      <w:r w:rsidR="00E10D85" w:rsidRPr="00D70C42">
        <w:rPr>
          <w:rFonts w:hint="eastAsia"/>
        </w:rPr>
        <w:t>政府資訊公開法</w:t>
      </w:r>
      <w:r w:rsidR="00E10D85" w:rsidRPr="00D70C42">
        <w:rPr>
          <w:rFonts w:hAnsi="標楷體" w:hint="eastAsia"/>
        </w:rPr>
        <w:t>》「</w:t>
      </w:r>
      <w:r w:rsidR="00E10D85" w:rsidRPr="00D70C42">
        <w:rPr>
          <w:rFonts w:hint="eastAsia"/>
        </w:rPr>
        <w:t>對公益有必要</w:t>
      </w:r>
      <w:r w:rsidR="00E10D85" w:rsidRPr="00D70C42">
        <w:rPr>
          <w:rFonts w:hAnsi="標楷體" w:hint="eastAsia"/>
        </w:rPr>
        <w:t>」之相關規定</w:t>
      </w:r>
      <w:r w:rsidR="00E10D85" w:rsidRPr="00D70C42">
        <w:rPr>
          <w:rFonts w:hint="eastAsia"/>
        </w:rPr>
        <w:t>，</w:t>
      </w:r>
      <w:r w:rsidR="00796B52" w:rsidRPr="00D70C42">
        <w:rPr>
          <w:rFonts w:hint="eastAsia"/>
        </w:rPr>
        <w:t>縣</w:t>
      </w:r>
      <w:r w:rsidR="00E10D85" w:rsidRPr="00D70C42">
        <w:rPr>
          <w:rFonts w:hint="eastAsia"/>
        </w:rPr>
        <w:t>府實應儘速研議公開</w:t>
      </w:r>
      <w:r w:rsidR="00E10D85" w:rsidRPr="00D70C42">
        <w:rPr>
          <w:rFonts w:hAnsi="標楷體" w:hint="eastAsia"/>
        </w:rPr>
        <w:t>清境地區旅宿業安檢作業分級成果</w:t>
      </w:r>
      <w:r w:rsidR="00E10D85" w:rsidRPr="00D70C42">
        <w:rPr>
          <w:rFonts w:hint="eastAsia"/>
        </w:rPr>
        <w:t>，以保障民眾選擇安全旅宿的知情權及公共安全。</w:t>
      </w:r>
    </w:p>
    <w:p w14:paraId="4663023A" w14:textId="7AD6DF7F" w:rsidR="00286B1B" w:rsidRPr="00D70C42"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D70C42">
        <w:br w:type="page"/>
      </w:r>
      <w:bookmarkStart w:id="51" w:name="_Toc524902730"/>
      <w:bookmarkEnd w:id="41"/>
      <w:bookmarkEnd w:id="42"/>
      <w:bookmarkEnd w:id="43"/>
      <w:bookmarkEnd w:id="44"/>
      <w:bookmarkEnd w:id="45"/>
      <w:bookmarkEnd w:id="46"/>
      <w:bookmarkEnd w:id="47"/>
      <w:bookmarkEnd w:id="48"/>
      <w:bookmarkEnd w:id="49"/>
      <w:bookmarkEnd w:id="50"/>
      <w:r w:rsidR="000512D1" w:rsidRPr="00D70C42">
        <w:rPr>
          <w:rFonts w:hint="eastAsia"/>
        </w:rPr>
        <w:lastRenderedPageBreak/>
        <w:t>綜上所述，</w:t>
      </w:r>
      <w:r w:rsidR="00DD41CE" w:rsidRPr="00D70C42">
        <w:rPr>
          <w:rFonts w:hint="eastAsia"/>
        </w:rPr>
        <w:t>南投縣清境地區乃我國熱門觀光景點，然該地區民宿多數位於「山崩與地滑地質敏感區」、「大規模崩塌災害潛勢地區」，在強降雨或地震威脅下，存在安全風險，爰南投縣政府依「加強山坡地住宅安全維護執行要點」，辦理「清境地區旅宿業建築物周邊安全檢查作業」，並依評分標準劃分A(有立即危險者)、B(現況有局部缺失)、C(現況無顯著缺失)等3級。惟查，該府歷年來「列管家數」與「安全檢查作業家數」存在落差，且111年以後查勘發現未登記者，以及陸續核准登記者，多未納入安全檢查作業，明顯輕忽清境地區旅宿安全。又，本院基於維護公共安全及消費者知情權，多年來曾多次函請該府主動公開該安全檢查作業分級成果，惟該府至今僅提供予各旅宿建築物所有權人，未曾主動公開，致消費者毫不知情，</w:t>
      </w:r>
      <w:r w:rsidR="000D6B94" w:rsidRPr="00D70C42">
        <w:rPr>
          <w:rFonts w:hint="eastAsia"/>
        </w:rPr>
        <w:t>以上均有違失，</w:t>
      </w:r>
      <w:r w:rsidR="000512D1" w:rsidRPr="00D70C42">
        <w:rPr>
          <w:rFonts w:hint="eastAsia"/>
        </w:rPr>
        <w:t>爰依</w:t>
      </w:r>
      <w:r w:rsidR="001B48EB" w:rsidRPr="00D70C42">
        <w:rPr>
          <w:rFonts w:hint="eastAsia"/>
          <w:bCs/>
        </w:rPr>
        <w:t>憲法第97條第1項及</w:t>
      </w:r>
      <w:r w:rsidR="000512D1" w:rsidRPr="00D70C42">
        <w:rPr>
          <w:rFonts w:hint="eastAsia"/>
        </w:rPr>
        <w:t>監察法第24條</w:t>
      </w:r>
      <w:r w:rsidR="00396EC5" w:rsidRPr="00D70C42">
        <w:rPr>
          <w:rFonts w:hint="eastAsia"/>
        </w:rPr>
        <w:t>之</w:t>
      </w:r>
      <w:r w:rsidR="000512D1" w:rsidRPr="00D70C42">
        <w:rPr>
          <w:rFonts w:hint="eastAsia"/>
        </w:rPr>
        <w:t>規定提案糾正，移送</w:t>
      </w:r>
      <w:r w:rsidR="0085019A" w:rsidRPr="00D70C42">
        <w:rPr>
          <w:rFonts w:hint="eastAsia"/>
        </w:rPr>
        <w:t>行政院</w:t>
      </w:r>
      <w:r w:rsidR="000512D1" w:rsidRPr="00D70C42">
        <w:rPr>
          <w:rFonts w:hint="eastAsia"/>
        </w:rPr>
        <w:t>轉飭所屬確實檢討改善見復</w:t>
      </w:r>
      <w:r w:rsidR="00286B1B" w:rsidRPr="00D70C42">
        <w:rPr>
          <w:rFonts w:hint="eastAsia"/>
        </w:rPr>
        <w:t>。</w:t>
      </w:r>
    </w:p>
    <w:p w14:paraId="5F59473B" w14:textId="3B6AD6A6" w:rsidR="00286B1B" w:rsidRPr="00D70C42" w:rsidRDefault="00286B1B" w:rsidP="00D70C42">
      <w:pPr>
        <w:pStyle w:val="aa"/>
        <w:spacing w:before="0" w:after="0" w:line="1000" w:lineRule="exact"/>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D70C42">
        <w:rPr>
          <w:rFonts w:hint="eastAsia"/>
          <w:b w:val="0"/>
          <w:bCs/>
          <w:snapToGrid/>
          <w:spacing w:val="12"/>
          <w:kern w:val="0"/>
          <w:sz w:val="40"/>
        </w:rPr>
        <w:t>提案委員：</w:t>
      </w:r>
      <w:r w:rsidR="00D70C42" w:rsidRPr="00D70C42">
        <w:rPr>
          <w:rFonts w:hint="eastAsia"/>
          <w:b w:val="0"/>
          <w:bCs/>
          <w:snapToGrid/>
          <w:spacing w:val="12"/>
          <w:kern w:val="0"/>
          <w:sz w:val="40"/>
        </w:rPr>
        <w:t>田秋堇</w:t>
      </w:r>
    </w:p>
    <w:p w14:paraId="41A1FC5B" w14:textId="6164F14D" w:rsidR="00D70C42" w:rsidRPr="00D70C42" w:rsidRDefault="00D70C42" w:rsidP="00D70C42">
      <w:pPr>
        <w:pStyle w:val="aa"/>
        <w:spacing w:before="0" w:after="0" w:line="1000" w:lineRule="exact"/>
        <w:ind w:leftChars="1750" w:left="5953"/>
        <w:rPr>
          <w:b w:val="0"/>
          <w:bCs/>
          <w:snapToGrid/>
          <w:spacing w:val="12"/>
          <w:kern w:val="0"/>
          <w:sz w:val="40"/>
        </w:rPr>
      </w:pPr>
      <w:r w:rsidRPr="00D70C42">
        <w:rPr>
          <w:rFonts w:hint="eastAsia"/>
          <w:b w:val="0"/>
          <w:bCs/>
          <w:snapToGrid/>
          <w:spacing w:val="12"/>
          <w:kern w:val="0"/>
          <w:sz w:val="40"/>
        </w:rPr>
        <w:t>蔡崇義</w:t>
      </w:r>
      <w:bookmarkEnd w:id="51"/>
    </w:p>
    <w:sectPr w:rsidR="00D70C42" w:rsidRPr="00D70C42" w:rsidSect="0064724C">
      <w:footerReference w:type="default" r:id="rId9"/>
      <w:pgSz w:w="11907" w:h="16840" w:code="9"/>
      <w:pgMar w:top="1701" w:right="1418" w:bottom="1418" w:left="1418" w:header="851" w:footer="680"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49A2" w14:textId="77777777" w:rsidR="00746BED" w:rsidRDefault="00746BED">
      <w:r>
        <w:separator/>
      </w:r>
    </w:p>
    <w:p w14:paraId="50BAA0BF" w14:textId="77777777" w:rsidR="00746BED" w:rsidRDefault="00746BED"/>
  </w:endnote>
  <w:endnote w:type="continuationSeparator" w:id="0">
    <w:p w14:paraId="2E0E7D5C" w14:textId="77777777" w:rsidR="00746BED" w:rsidRDefault="00746BED">
      <w:r>
        <w:continuationSeparator/>
      </w:r>
    </w:p>
    <w:p w14:paraId="7CEC0F1B" w14:textId="77777777" w:rsidR="00746BED" w:rsidRDefault="00746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4DBD"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0B7626DA" w14:textId="77777777" w:rsidR="003F441D" w:rsidRDefault="003F4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183A" w14:textId="77777777" w:rsidR="00746BED" w:rsidRDefault="00746BED">
      <w:r>
        <w:separator/>
      </w:r>
    </w:p>
  </w:footnote>
  <w:footnote w:type="continuationSeparator" w:id="0">
    <w:p w14:paraId="2F72EC1E" w14:textId="77777777" w:rsidR="00746BED" w:rsidRPr="00046748" w:rsidRDefault="00746BED" w:rsidP="00046748">
      <w:pPr>
        <w:pStyle w:val="af3"/>
      </w:pPr>
    </w:p>
  </w:footnote>
  <w:footnote w:type="continuationNotice" w:id="1">
    <w:p w14:paraId="2F203DCD" w14:textId="77777777" w:rsidR="00746BED" w:rsidRPr="00046748" w:rsidRDefault="00746BED" w:rsidP="00046748">
      <w:pPr>
        <w:pStyle w:val="af3"/>
      </w:pPr>
    </w:p>
  </w:footnote>
  <w:footnote w:id="2">
    <w:p w14:paraId="3139575C" w14:textId="25F517EE" w:rsidR="00BB4B36" w:rsidRDefault="00BB4B36" w:rsidP="00BB4B36">
      <w:pPr>
        <w:pStyle w:val="afa"/>
        <w:wordWrap w:val="0"/>
        <w:ind w:left="165" w:hangingChars="75" w:hanging="165"/>
      </w:pPr>
      <w:r>
        <w:rPr>
          <w:rStyle w:val="afc"/>
        </w:rPr>
        <w:footnoteRef/>
      </w:r>
      <w:r>
        <w:t xml:space="preserve"> </w:t>
      </w:r>
      <w:r>
        <w:rPr>
          <w:rFonts w:hint="eastAsia"/>
        </w:rPr>
        <w:t>縣府114年6月25日府建使字第1140136457號、同年12月1日府建使字第1140264714號</w:t>
      </w:r>
      <w:r w:rsidR="00621A1E">
        <w:rPr>
          <w:rFonts w:hint="eastAsia"/>
        </w:rPr>
        <w:t>；</w:t>
      </w:r>
      <w:r>
        <w:rPr>
          <w:rFonts w:hint="eastAsia"/>
        </w:rPr>
        <w:t>觀光署114年6月2日觀宿字第1140910669號</w:t>
      </w:r>
      <w:r w:rsidR="00621A1E">
        <w:rPr>
          <w:rFonts w:hint="eastAsia"/>
        </w:rPr>
        <w:t>等</w:t>
      </w:r>
      <w:r>
        <w:rPr>
          <w:rFonts w:hint="eastAsia"/>
        </w:rPr>
        <w:t>函。</w:t>
      </w:r>
    </w:p>
  </w:footnote>
  <w:footnote w:id="3">
    <w:p w14:paraId="0510A7CC" w14:textId="77777777" w:rsidR="00FF1A9E" w:rsidRDefault="00FF1A9E" w:rsidP="00FF1A9E">
      <w:pPr>
        <w:pStyle w:val="afa"/>
        <w:wordWrap w:val="0"/>
        <w:ind w:left="165" w:hangingChars="75" w:hanging="165"/>
      </w:pPr>
      <w:r>
        <w:rPr>
          <w:rStyle w:val="afc"/>
        </w:rPr>
        <w:footnoteRef/>
      </w:r>
      <w:r>
        <w:t xml:space="preserve"> </w:t>
      </w:r>
      <w:r>
        <w:rPr>
          <w:rFonts w:hint="eastAsia"/>
        </w:rPr>
        <w:t>據縣府說明，</w:t>
      </w:r>
      <w:r w:rsidRPr="00CF6E00">
        <w:rPr>
          <w:rFonts w:hint="eastAsia"/>
        </w:rPr>
        <w:t>清境地區民宿發展主要集中在仁愛鄉「大同村」，故</w:t>
      </w:r>
      <w:r>
        <w:rPr>
          <w:rFonts w:hint="eastAsia"/>
        </w:rPr>
        <w:t>該</w:t>
      </w:r>
      <w:r w:rsidRPr="00CF6E00">
        <w:rPr>
          <w:rFonts w:hint="eastAsia"/>
        </w:rPr>
        <w:t>府列管清境地區民宿係以行政轄區「大同村」為範圍。</w:t>
      </w:r>
    </w:p>
  </w:footnote>
  <w:footnote w:id="4">
    <w:p w14:paraId="6B01F6CD" w14:textId="77777777" w:rsidR="00FF1A9E" w:rsidRDefault="00FF1A9E" w:rsidP="00FF1A9E">
      <w:pPr>
        <w:pStyle w:val="afa"/>
      </w:pPr>
      <w:r>
        <w:rPr>
          <w:rStyle w:val="afc"/>
        </w:rPr>
        <w:footnoteRef/>
      </w:r>
      <w:r>
        <w:t xml:space="preserve"> </w:t>
      </w:r>
      <w:r w:rsidRPr="000F63FD">
        <w:rPr>
          <w:rFonts w:hint="eastAsia"/>
        </w:rPr>
        <w:t>112年9月26日與經濟部礦務局整併為</w:t>
      </w:r>
      <w:r>
        <w:rPr>
          <w:rFonts w:hAnsi="標楷體" w:hint="eastAsia"/>
        </w:rPr>
        <w:t>「</w:t>
      </w:r>
      <w:r w:rsidRPr="000F63FD">
        <w:rPr>
          <w:rFonts w:hint="eastAsia"/>
        </w:rPr>
        <w:t>經濟部地質調查及礦業管理中心</w:t>
      </w:r>
      <w:r>
        <w:rPr>
          <w:rFonts w:hAnsi="標楷體" w:hint="eastAsia"/>
        </w:rPr>
        <w:t>」</w:t>
      </w:r>
      <w:r>
        <w:rPr>
          <w:rFonts w:hint="eastAsia"/>
        </w:rPr>
        <w:t>。</w:t>
      </w:r>
    </w:p>
  </w:footnote>
  <w:footnote w:id="5">
    <w:p w14:paraId="4566116E" w14:textId="07FAFAF1" w:rsidR="00FF1A9E" w:rsidRPr="00B56215" w:rsidRDefault="00FF1A9E" w:rsidP="00FF1A9E">
      <w:pPr>
        <w:pStyle w:val="afa"/>
        <w:ind w:left="165" w:hangingChars="75" w:hanging="165"/>
      </w:pPr>
      <w:r>
        <w:rPr>
          <w:rStyle w:val="afc"/>
        </w:rPr>
        <w:footnoteRef/>
      </w:r>
      <w:r>
        <w:t xml:space="preserve"> </w:t>
      </w:r>
      <w:r w:rsidRPr="000058D0">
        <w:t>110</w:t>
      </w:r>
      <w:r>
        <w:rPr>
          <w:rFonts w:hint="eastAsia"/>
        </w:rPr>
        <w:t>年度評分標準。111年度起</w:t>
      </w:r>
      <w:r w:rsidRPr="00C565AB">
        <w:rPr>
          <w:rFonts w:hint="eastAsia"/>
        </w:rPr>
        <w:t>依據</w:t>
      </w:r>
      <w:r>
        <w:rPr>
          <w:rFonts w:hint="eastAsia"/>
        </w:rPr>
        <w:t>原</w:t>
      </w:r>
      <w:r w:rsidRPr="00C565AB">
        <w:rPr>
          <w:rFonts w:hint="eastAsia"/>
        </w:rPr>
        <w:t>行政院農業委員會水土保持局</w:t>
      </w:r>
      <w:r>
        <w:rPr>
          <w:rFonts w:hint="eastAsia"/>
        </w:rPr>
        <w:t>(</w:t>
      </w:r>
      <w:r w:rsidRPr="00493BC8">
        <w:rPr>
          <w:rFonts w:hint="eastAsia"/>
        </w:rPr>
        <w:t>112年8月1日改制為農業部農村發展及水土保持署</w:t>
      </w:r>
      <w:r>
        <w:rPr>
          <w:rFonts w:hint="eastAsia"/>
        </w:rPr>
        <w:t>)</w:t>
      </w:r>
      <w:r w:rsidRPr="00C565AB">
        <w:rPr>
          <w:rFonts w:hint="eastAsia"/>
        </w:rPr>
        <w:t>「水土保持技術規範」第</w:t>
      </w:r>
      <w:r>
        <w:rPr>
          <w:rFonts w:hint="eastAsia"/>
        </w:rPr>
        <w:t>6</w:t>
      </w:r>
      <w:r w:rsidRPr="00C565AB">
        <w:rPr>
          <w:rFonts w:hint="eastAsia"/>
        </w:rPr>
        <w:t>章特殊專業技術內容</w:t>
      </w:r>
      <w:r>
        <w:rPr>
          <w:rFonts w:hint="eastAsia"/>
        </w:rPr>
        <w:t>評分。</w:t>
      </w:r>
    </w:p>
  </w:footnote>
  <w:footnote w:id="6">
    <w:p w14:paraId="3E5D3554" w14:textId="77777777" w:rsidR="00E10D85" w:rsidRPr="005140A2" w:rsidRDefault="00E10D85" w:rsidP="00E10D85">
      <w:pPr>
        <w:pStyle w:val="afa"/>
        <w:ind w:left="165" w:hangingChars="75" w:hanging="165"/>
      </w:pPr>
      <w:r>
        <w:rPr>
          <w:rStyle w:val="afc"/>
        </w:rPr>
        <w:footnoteRef/>
      </w:r>
      <w:r>
        <w:t xml:space="preserve"> </w:t>
      </w:r>
      <w:r w:rsidRPr="00CD74B0">
        <w:rPr>
          <w:rFonts w:hint="eastAsia"/>
        </w:rPr>
        <w:t>根據觀光署</w:t>
      </w:r>
      <w:r>
        <w:rPr>
          <w:rFonts w:hAnsi="標楷體" w:hint="eastAsia"/>
        </w:rPr>
        <w:t>「</w:t>
      </w:r>
      <w:r w:rsidRPr="005140A2">
        <w:rPr>
          <w:rFonts w:hint="eastAsia"/>
        </w:rPr>
        <w:t>觀光遊憩據點(遊憩據點)人次統計</w:t>
      </w:r>
      <w:r>
        <w:rPr>
          <w:rFonts w:hAnsi="標楷體" w:hint="eastAsia"/>
        </w:rPr>
        <w:t>」</w:t>
      </w:r>
      <w:r w:rsidRPr="00CD74B0">
        <w:rPr>
          <w:rFonts w:hint="eastAsia"/>
        </w:rPr>
        <w:t>，清境農場</w:t>
      </w:r>
      <w:r>
        <w:rPr>
          <w:rFonts w:hint="eastAsia"/>
        </w:rPr>
        <w:t>110至114</w:t>
      </w:r>
      <w:r w:rsidRPr="00CD74B0">
        <w:rPr>
          <w:rFonts w:hint="eastAsia"/>
        </w:rPr>
        <w:t>年入園</w:t>
      </w:r>
      <w:r>
        <w:rPr>
          <w:rFonts w:hint="eastAsia"/>
        </w:rPr>
        <w:t>人次分別為</w:t>
      </w:r>
      <w:r>
        <w:t>110</w:t>
      </w:r>
      <w:r>
        <w:rPr>
          <w:rFonts w:hint="eastAsia"/>
        </w:rPr>
        <w:t>年</w:t>
      </w:r>
      <w:r>
        <w:t>70</w:t>
      </w:r>
      <w:r>
        <w:rPr>
          <w:rFonts w:hint="eastAsia"/>
        </w:rPr>
        <w:t>萬</w:t>
      </w:r>
      <w:r>
        <w:t>3,828</w:t>
      </w:r>
      <w:r>
        <w:rPr>
          <w:rFonts w:hint="eastAsia"/>
        </w:rPr>
        <w:t>人次、</w:t>
      </w:r>
      <w:r>
        <w:t>111</w:t>
      </w:r>
      <w:r>
        <w:rPr>
          <w:rFonts w:hint="eastAsia"/>
        </w:rPr>
        <w:t>年</w:t>
      </w:r>
      <w:r>
        <w:t>84</w:t>
      </w:r>
      <w:r>
        <w:rPr>
          <w:rFonts w:hint="eastAsia"/>
        </w:rPr>
        <w:t>萬</w:t>
      </w:r>
      <w:r>
        <w:t>1,499</w:t>
      </w:r>
      <w:r>
        <w:rPr>
          <w:rFonts w:hint="eastAsia"/>
        </w:rPr>
        <w:t>人次、</w:t>
      </w:r>
      <w:r>
        <w:t>112</w:t>
      </w:r>
      <w:r>
        <w:rPr>
          <w:rFonts w:hint="eastAsia"/>
        </w:rPr>
        <w:t>年</w:t>
      </w:r>
      <w:r>
        <w:t>86萬7,478</w:t>
      </w:r>
      <w:r>
        <w:rPr>
          <w:rFonts w:hint="eastAsia"/>
        </w:rPr>
        <w:t>人次、</w:t>
      </w:r>
      <w:r>
        <w:t>113年76</w:t>
      </w:r>
      <w:r>
        <w:rPr>
          <w:rFonts w:hint="eastAsia"/>
        </w:rPr>
        <w:t>萬</w:t>
      </w:r>
      <w:r>
        <w:t>3,398</w:t>
      </w:r>
      <w:r>
        <w:rPr>
          <w:rFonts w:hint="eastAsia"/>
        </w:rPr>
        <w:t>人次</w:t>
      </w:r>
      <w:r>
        <w:t>114</w:t>
      </w:r>
      <w:r>
        <w:rPr>
          <w:rFonts w:hint="eastAsia"/>
        </w:rPr>
        <w:t>年</w:t>
      </w:r>
      <w:r>
        <w:t>67</w:t>
      </w:r>
      <w:r>
        <w:rPr>
          <w:rFonts w:hint="eastAsia"/>
        </w:rPr>
        <w:t>萬</w:t>
      </w:r>
      <w:r>
        <w:t>9,949</w:t>
      </w:r>
      <w:r>
        <w:rPr>
          <w:rFonts w:hint="eastAsia"/>
        </w:rPr>
        <w:t>人次。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313ECE"/>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7" w15:restartNumberingAfterBreak="0">
    <w:nsid w:val="2C185682"/>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700E6B"/>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4804CC"/>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D07FD"/>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53961947">
    <w:abstractNumId w:val="2"/>
  </w:num>
  <w:num w:numId="2" w16cid:durableId="96759995">
    <w:abstractNumId w:val="3"/>
  </w:num>
  <w:num w:numId="3" w16cid:durableId="1437559661">
    <w:abstractNumId w:val="1"/>
  </w:num>
  <w:num w:numId="4" w16cid:durableId="1826126965">
    <w:abstractNumId w:val="2"/>
  </w:num>
  <w:num w:numId="5" w16cid:durableId="6560617">
    <w:abstractNumId w:val="2"/>
  </w:num>
  <w:num w:numId="6" w16cid:durableId="455368043">
    <w:abstractNumId w:val="2"/>
  </w:num>
  <w:num w:numId="7" w16cid:durableId="568224121">
    <w:abstractNumId w:val="2"/>
  </w:num>
  <w:num w:numId="8" w16cid:durableId="250895419">
    <w:abstractNumId w:val="2"/>
  </w:num>
  <w:num w:numId="9" w16cid:durableId="1851488232">
    <w:abstractNumId w:val="2"/>
  </w:num>
  <w:num w:numId="10" w16cid:durableId="1062170598">
    <w:abstractNumId w:val="2"/>
  </w:num>
  <w:num w:numId="11" w16cid:durableId="108208212">
    <w:abstractNumId w:val="2"/>
  </w:num>
  <w:num w:numId="12" w16cid:durableId="1237714246">
    <w:abstractNumId w:val="2"/>
  </w:num>
  <w:num w:numId="13" w16cid:durableId="1982727266">
    <w:abstractNumId w:val="2"/>
  </w:num>
  <w:num w:numId="14" w16cid:durableId="1326204964">
    <w:abstractNumId w:val="2"/>
  </w:num>
  <w:num w:numId="15" w16cid:durableId="955210992">
    <w:abstractNumId w:val="2"/>
  </w:num>
  <w:num w:numId="16" w16cid:durableId="483359201">
    <w:abstractNumId w:val="2"/>
  </w:num>
  <w:num w:numId="17" w16cid:durableId="230234645">
    <w:abstractNumId w:val="2"/>
  </w:num>
  <w:num w:numId="18" w16cid:durableId="1769740989">
    <w:abstractNumId w:val="3"/>
  </w:num>
  <w:num w:numId="19" w16cid:durableId="837812441">
    <w:abstractNumId w:val="3"/>
    <w:lvlOverride w:ilvl="0">
      <w:startOverride w:val="1"/>
    </w:lvlOverride>
  </w:num>
  <w:num w:numId="20" w16cid:durableId="2108191302">
    <w:abstractNumId w:val="2"/>
  </w:num>
  <w:num w:numId="21" w16cid:durableId="1067150508">
    <w:abstractNumId w:val="3"/>
  </w:num>
  <w:num w:numId="22" w16cid:durableId="824128853">
    <w:abstractNumId w:val="14"/>
  </w:num>
  <w:num w:numId="23" w16cid:durableId="1793550455">
    <w:abstractNumId w:val="10"/>
  </w:num>
  <w:num w:numId="24" w16cid:durableId="2128044605">
    <w:abstractNumId w:val="18"/>
  </w:num>
  <w:num w:numId="25" w16cid:durableId="1466391531">
    <w:abstractNumId w:val="2"/>
  </w:num>
  <w:num w:numId="26" w16cid:durableId="554045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0249958">
    <w:abstractNumId w:val="2"/>
  </w:num>
  <w:num w:numId="28" w16cid:durableId="1847361070">
    <w:abstractNumId w:val="19"/>
  </w:num>
  <w:num w:numId="29" w16cid:durableId="2017267919">
    <w:abstractNumId w:val="19"/>
  </w:num>
  <w:num w:numId="30" w16cid:durableId="1752194117">
    <w:abstractNumId w:val="12"/>
  </w:num>
  <w:num w:numId="31" w16cid:durableId="1578175645">
    <w:abstractNumId w:val="12"/>
  </w:num>
  <w:num w:numId="32" w16cid:durableId="1712076729">
    <w:abstractNumId w:val="2"/>
  </w:num>
  <w:num w:numId="33" w16cid:durableId="408043973">
    <w:abstractNumId w:val="2"/>
  </w:num>
  <w:num w:numId="34" w16cid:durableId="750350959">
    <w:abstractNumId w:val="2"/>
  </w:num>
  <w:num w:numId="35" w16cid:durableId="590742148">
    <w:abstractNumId w:val="8"/>
  </w:num>
  <w:num w:numId="36" w16cid:durableId="552087322">
    <w:abstractNumId w:val="15"/>
  </w:num>
  <w:num w:numId="37" w16cid:durableId="1203440026">
    <w:abstractNumId w:val="5"/>
  </w:num>
  <w:num w:numId="38" w16cid:durableId="1870988679">
    <w:abstractNumId w:val="0"/>
  </w:num>
  <w:num w:numId="39" w16cid:durableId="1294293091">
    <w:abstractNumId w:val="17"/>
  </w:num>
  <w:num w:numId="40" w16cid:durableId="384528190">
    <w:abstractNumId w:val="20"/>
  </w:num>
  <w:num w:numId="41" w16cid:durableId="1676028357">
    <w:abstractNumId w:val="6"/>
  </w:num>
  <w:num w:numId="42" w16cid:durableId="702560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1470196">
    <w:abstractNumId w:val="16"/>
  </w:num>
  <w:num w:numId="44" w16cid:durableId="427237699">
    <w:abstractNumId w:val="11"/>
  </w:num>
  <w:num w:numId="45" w16cid:durableId="369838335">
    <w:abstractNumId w:val="13"/>
  </w:num>
  <w:num w:numId="46" w16cid:durableId="1696616701">
    <w:abstractNumId w:val="4"/>
  </w:num>
  <w:num w:numId="47" w16cid:durableId="1328749464">
    <w:abstractNumId w:val="7"/>
  </w:num>
  <w:num w:numId="48" w16cid:durableId="961499790">
    <w:abstractNumId w:val="14"/>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F3C"/>
    <w:rsid w:val="00006961"/>
    <w:rsid w:val="000112BF"/>
    <w:rsid w:val="00012233"/>
    <w:rsid w:val="000135C9"/>
    <w:rsid w:val="00014698"/>
    <w:rsid w:val="00017318"/>
    <w:rsid w:val="000246F7"/>
    <w:rsid w:val="00030EDC"/>
    <w:rsid w:val="0003114D"/>
    <w:rsid w:val="00036D76"/>
    <w:rsid w:val="00046748"/>
    <w:rsid w:val="00050778"/>
    <w:rsid w:val="000512D1"/>
    <w:rsid w:val="000576FE"/>
    <w:rsid w:val="00057F32"/>
    <w:rsid w:val="00057F34"/>
    <w:rsid w:val="00062A25"/>
    <w:rsid w:val="00073CB5"/>
    <w:rsid w:val="0007425C"/>
    <w:rsid w:val="00077553"/>
    <w:rsid w:val="00080040"/>
    <w:rsid w:val="000851A2"/>
    <w:rsid w:val="0008693B"/>
    <w:rsid w:val="0008772B"/>
    <w:rsid w:val="0009352E"/>
    <w:rsid w:val="000960B0"/>
    <w:rsid w:val="000963C0"/>
    <w:rsid w:val="00096B96"/>
    <w:rsid w:val="00097136"/>
    <w:rsid w:val="000A2F3F"/>
    <w:rsid w:val="000A65AB"/>
    <w:rsid w:val="000B0B4A"/>
    <w:rsid w:val="000B279A"/>
    <w:rsid w:val="000B61D2"/>
    <w:rsid w:val="000B70A7"/>
    <w:rsid w:val="000C495F"/>
    <w:rsid w:val="000D55D3"/>
    <w:rsid w:val="000D6B94"/>
    <w:rsid w:val="000E494B"/>
    <w:rsid w:val="000E6431"/>
    <w:rsid w:val="000F0D35"/>
    <w:rsid w:val="000F21A5"/>
    <w:rsid w:val="00102B9F"/>
    <w:rsid w:val="00103308"/>
    <w:rsid w:val="00111CC9"/>
    <w:rsid w:val="0011234A"/>
    <w:rsid w:val="00112637"/>
    <w:rsid w:val="00114943"/>
    <w:rsid w:val="001153DA"/>
    <w:rsid w:val="001171B2"/>
    <w:rsid w:val="0012001E"/>
    <w:rsid w:val="00126A55"/>
    <w:rsid w:val="00133AA2"/>
    <w:rsid w:val="00133F08"/>
    <w:rsid w:val="001345E6"/>
    <w:rsid w:val="001378B0"/>
    <w:rsid w:val="00142E00"/>
    <w:rsid w:val="00142E9E"/>
    <w:rsid w:val="0014695B"/>
    <w:rsid w:val="00146CBB"/>
    <w:rsid w:val="001522FA"/>
    <w:rsid w:val="00152793"/>
    <w:rsid w:val="001545A9"/>
    <w:rsid w:val="00162938"/>
    <w:rsid w:val="001637C7"/>
    <w:rsid w:val="001645AB"/>
    <w:rsid w:val="0016480E"/>
    <w:rsid w:val="00164851"/>
    <w:rsid w:val="001706B9"/>
    <w:rsid w:val="00174297"/>
    <w:rsid w:val="00180FEB"/>
    <w:rsid w:val="001817B3"/>
    <w:rsid w:val="00183014"/>
    <w:rsid w:val="001959C2"/>
    <w:rsid w:val="001A228D"/>
    <w:rsid w:val="001A2768"/>
    <w:rsid w:val="001A7968"/>
    <w:rsid w:val="001B3483"/>
    <w:rsid w:val="001B3C1E"/>
    <w:rsid w:val="001B4494"/>
    <w:rsid w:val="001B48EB"/>
    <w:rsid w:val="001C0D8B"/>
    <w:rsid w:val="001C0DA8"/>
    <w:rsid w:val="001D045F"/>
    <w:rsid w:val="001D35E5"/>
    <w:rsid w:val="001E0D8A"/>
    <w:rsid w:val="001E67BA"/>
    <w:rsid w:val="001E74C2"/>
    <w:rsid w:val="001F50EE"/>
    <w:rsid w:val="001F5A48"/>
    <w:rsid w:val="001F6260"/>
    <w:rsid w:val="00200007"/>
    <w:rsid w:val="002030A5"/>
    <w:rsid w:val="00203131"/>
    <w:rsid w:val="00210F83"/>
    <w:rsid w:val="00212E88"/>
    <w:rsid w:val="00213C9C"/>
    <w:rsid w:val="00214AAC"/>
    <w:rsid w:val="0022009E"/>
    <w:rsid w:val="0022425C"/>
    <w:rsid w:val="002246DE"/>
    <w:rsid w:val="00227BEE"/>
    <w:rsid w:val="002360B9"/>
    <w:rsid w:val="00237C63"/>
    <w:rsid w:val="002421B5"/>
    <w:rsid w:val="00245841"/>
    <w:rsid w:val="0025106C"/>
    <w:rsid w:val="00252BC4"/>
    <w:rsid w:val="00254014"/>
    <w:rsid w:val="002548A2"/>
    <w:rsid w:val="00255EAC"/>
    <w:rsid w:val="002600E0"/>
    <w:rsid w:val="0026504D"/>
    <w:rsid w:val="00273A2F"/>
    <w:rsid w:val="00276CD5"/>
    <w:rsid w:val="00280986"/>
    <w:rsid w:val="00281ECE"/>
    <w:rsid w:val="002831C7"/>
    <w:rsid w:val="002840C6"/>
    <w:rsid w:val="0028672F"/>
    <w:rsid w:val="00286B1B"/>
    <w:rsid w:val="00286E59"/>
    <w:rsid w:val="00295174"/>
    <w:rsid w:val="00295F09"/>
    <w:rsid w:val="00296172"/>
    <w:rsid w:val="00296B92"/>
    <w:rsid w:val="002A2C22"/>
    <w:rsid w:val="002A3779"/>
    <w:rsid w:val="002A6920"/>
    <w:rsid w:val="002B02EB"/>
    <w:rsid w:val="002B4213"/>
    <w:rsid w:val="002B454B"/>
    <w:rsid w:val="002C0602"/>
    <w:rsid w:val="002D5C16"/>
    <w:rsid w:val="002E1FBB"/>
    <w:rsid w:val="002E2457"/>
    <w:rsid w:val="002E53B4"/>
    <w:rsid w:val="002F3DFF"/>
    <w:rsid w:val="002F5CC8"/>
    <w:rsid w:val="002F5E05"/>
    <w:rsid w:val="00305457"/>
    <w:rsid w:val="00310A41"/>
    <w:rsid w:val="00317053"/>
    <w:rsid w:val="0032109C"/>
    <w:rsid w:val="00321949"/>
    <w:rsid w:val="00322B45"/>
    <w:rsid w:val="00323809"/>
    <w:rsid w:val="00323D41"/>
    <w:rsid w:val="00324AEA"/>
    <w:rsid w:val="00325414"/>
    <w:rsid w:val="003302F1"/>
    <w:rsid w:val="00331D61"/>
    <w:rsid w:val="0034470E"/>
    <w:rsid w:val="003448BC"/>
    <w:rsid w:val="00352DB0"/>
    <w:rsid w:val="003541D1"/>
    <w:rsid w:val="0035594E"/>
    <w:rsid w:val="003600DE"/>
    <w:rsid w:val="00371833"/>
    <w:rsid w:val="00371ED3"/>
    <w:rsid w:val="00376E7D"/>
    <w:rsid w:val="0037728A"/>
    <w:rsid w:val="00380B7D"/>
    <w:rsid w:val="00381A99"/>
    <w:rsid w:val="003829C2"/>
    <w:rsid w:val="00382FDB"/>
    <w:rsid w:val="00383B99"/>
    <w:rsid w:val="0038434D"/>
    <w:rsid w:val="00384724"/>
    <w:rsid w:val="00387366"/>
    <w:rsid w:val="003919B7"/>
    <w:rsid w:val="00391D57"/>
    <w:rsid w:val="00392292"/>
    <w:rsid w:val="003922B4"/>
    <w:rsid w:val="0039271B"/>
    <w:rsid w:val="00396EC5"/>
    <w:rsid w:val="00397958"/>
    <w:rsid w:val="003A5767"/>
    <w:rsid w:val="003A5B7B"/>
    <w:rsid w:val="003A7A58"/>
    <w:rsid w:val="003B0791"/>
    <w:rsid w:val="003B1017"/>
    <w:rsid w:val="003B3C07"/>
    <w:rsid w:val="003B405C"/>
    <w:rsid w:val="003B6775"/>
    <w:rsid w:val="003C0391"/>
    <w:rsid w:val="003C5FE2"/>
    <w:rsid w:val="003D05FB"/>
    <w:rsid w:val="003D1B16"/>
    <w:rsid w:val="003D1EB4"/>
    <w:rsid w:val="003D45BF"/>
    <w:rsid w:val="003D508A"/>
    <w:rsid w:val="003D537F"/>
    <w:rsid w:val="003D7B75"/>
    <w:rsid w:val="003E0208"/>
    <w:rsid w:val="003E4B57"/>
    <w:rsid w:val="003E5521"/>
    <w:rsid w:val="003F27E1"/>
    <w:rsid w:val="003F3D7D"/>
    <w:rsid w:val="003F437A"/>
    <w:rsid w:val="003F441D"/>
    <w:rsid w:val="003F5C2B"/>
    <w:rsid w:val="004023E9"/>
    <w:rsid w:val="004036C1"/>
    <w:rsid w:val="00406004"/>
    <w:rsid w:val="00412366"/>
    <w:rsid w:val="00413F83"/>
    <w:rsid w:val="0041490C"/>
    <w:rsid w:val="00416191"/>
    <w:rsid w:val="00416721"/>
    <w:rsid w:val="00421EF0"/>
    <w:rsid w:val="004224FA"/>
    <w:rsid w:val="00423D07"/>
    <w:rsid w:val="004255DB"/>
    <w:rsid w:val="00430579"/>
    <w:rsid w:val="00431530"/>
    <w:rsid w:val="00442389"/>
    <w:rsid w:val="0044346F"/>
    <w:rsid w:val="00451E78"/>
    <w:rsid w:val="0046520A"/>
    <w:rsid w:val="004672AB"/>
    <w:rsid w:val="004714FE"/>
    <w:rsid w:val="004842A7"/>
    <w:rsid w:val="00485CDE"/>
    <w:rsid w:val="0049086A"/>
    <w:rsid w:val="00495053"/>
    <w:rsid w:val="004A1F59"/>
    <w:rsid w:val="004A29BE"/>
    <w:rsid w:val="004A3225"/>
    <w:rsid w:val="004A33EE"/>
    <w:rsid w:val="004A3AA8"/>
    <w:rsid w:val="004A5877"/>
    <w:rsid w:val="004B13C7"/>
    <w:rsid w:val="004B778F"/>
    <w:rsid w:val="004C5DD4"/>
    <w:rsid w:val="004D141F"/>
    <w:rsid w:val="004D5274"/>
    <w:rsid w:val="004D6310"/>
    <w:rsid w:val="004E0062"/>
    <w:rsid w:val="004E05A1"/>
    <w:rsid w:val="004F5E57"/>
    <w:rsid w:val="004F6710"/>
    <w:rsid w:val="00502849"/>
    <w:rsid w:val="005031A3"/>
    <w:rsid w:val="00504334"/>
    <w:rsid w:val="005073BB"/>
    <w:rsid w:val="00507796"/>
    <w:rsid w:val="005104D7"/>
    <w:rsid w:val="005108E1"/>
    <w:rsid w:val="00510B9E"/>
    <w:rsid w:val="00531D2C"/>
    <w:rsid w:val="0053326C"/>
    <w:rsid w:val="00536BC2"/>
    <w:rsid w:val="005418BB"/>
    <w:rsid w:val="005425E1"/>
    <w:rsid w:val="005427C5"/>
    <w:rsid w:val="00542CF6"/>
    <w:rsid w:val="00553C03"/>
    <w:rsid w:val="00557DBE"/>
    <w:rsid w:val="00563692"/>
    <w:rsid w:val="005651EE"/>
    <w:rsid w:val="00570108"/>
    <w:rsid w:val="00571349"/>
    <w:rsid w:val="00576ECF"/>
    <w:rsid w:val="005908B8"/>
    <w:rsid w:val="00592F5F"/>
    <w:rsid w:val="00594EC0"/>
    <w:rsid w:val="0059512E"/>
    <w:rsid w:val="005A68CE"/>
    <w:rsid w:val="005A6DD2"/>
    <w:rsid w:val="005A7E07"/>
    <w:rsid w:val="005B06B4"/>
    <w:rsid w:val="005B7FC6"/>
    <w:rsid w:val="005C385D"/>
    <w:rsid w:val="005C5B30"/>
    <w:rsid w:val="005D0B13"/>
    <w:rsid w:val="005D37B5"/>
    <w:rsid w:val="005D3B20"/>
    <w:rsid w:val="005E4823"/>
    <w:rsid w:val="005E5C68"/>
    <w:rsid w:val="005E65C0"/>
    <w:rsid w:val="005F0390"/>
    <w:rsid w:val="00606DE5"/>
    <w:rsid w:val="00610F8F"/>
    <w:rsid w:val="00612023"/>
    <w:rsid w:val="00614190"/>
    <w:rsid w:val="00614E40"/>
    <w:rsid w:val="00621A1E"/>
    <w:rsid w:val="00622A99"/>
    <w:rsid w:val="00622E67"/>
    <w:rsid w:val="00626EDC"/>
    <w:rsid w:val="0063220A"/>
    <w:rsid w:val="006470EC"/>
    <w:rsid w:val="0064724C"/>
    <w:rsid w:val="0065598E"/>
    <w:rsid w:val="00655AF2"/>
    <w:rsid w:val="006568BE"/>
    <w:rsid w:val="0066025D"/>
    <w:rsid w:val="00670143"/>
    <w:rsid w:val="006773EC"/>
    <w:rsid w:val="00680504"/>
    <w:rsid w:val="00680987"/>
    <w:rsid w:val="006819B1"/>
    <w:rsid w:val="00681CD9"/>
    <w:rsid w:val="00682554"/>
    <w:rsid w:val="00683E30"/>
    <w:rsid w:val="00687024"/>
    <w:rsid w:val="00696415"/>
    <w:rsid w:val="006A0494"/>
    <w:rsid w:val="006B341F"/>
    <w:rsid w:val="006B663E"/>
    <w:rsid w:val="006D3691"/>
    <w:rsid w:val="006D61DA"/>
    <w:rsid w:val="006D70DD"/>
    <w:rsid w:val="006E2DCE"/>
    <w:rsid w:val="006E6A40"/>
    <w:rsid w:val="006F3563"/>
    <w:rsid w:val="006F42B9"/>
    <w:rsid w:val="006F6103"/>
    <w:rsid w:val="00704E00"/>
    <w:rsid w:val="007101DD"/>
    <w:rsid w:val="00713374"/>
    <w:rsid w:val="007209E7"/>
    <w:rsid w:val="007257C4"/>
    <w:rsid w:val="00725B2F"/>
    <w:rsid w:val="00726182"/>
    <w:rsid w:val="00732329"/>
    <w:rsid w:val="007324F0"/>
    <w:rsid w:val="007337CA"/>
    <w:rsid w:val="00734CE4"/>
    <w:rsid w:val="00735123"/>
    <w:rsid w:val="00741837"/>
    <w:rsid w:val="00744D82"/>
    <w:rsid w:val="007453E6"/>
    <w:rsid w:val="00746BED"/>
    <w:rsid w:val="0075243E"/>
    <w:rsid w:val="00753460"/>
    <w:rsid w:val="007568EA"/>
    <w:rsid w:val="007576F6"/>
    <w:rsid w:val="00760864"/>
    <w:rsid w:val="00761FB5"/>
    <w:rsid w:val="007666F5"/>
    <w:rsid w:val="0077309D"/>
    <w:rsid w:val="007774EE"/>
    <w:rsid w:val="00780AA5"/>
    <w:rsid w:val="00781822"/>
    <w:rsid w:val="00783F21"/>
    <w:rsid w:val="00785D78"/>
    <w:rsid w:val="00786945"/>
    <w:rsid w:val="00786977"/>
    <w:rsid w:val="00787159"/>
    <w:rsid w:val="0079162B"/>
    <w:rsid w:val="00791668"/>
    <w:rsid w:val="00791AA1"/>
    <w:rsid w:val="00795175"/>
    <w:rsid w:val="00796B52"/>
    <w:rsid w:val="007A3793"/>
    <w:rsid w:val="007C1BA2"/>
    <w:rsid w:val="007C43E9"/>
    <w:rsid w:val="007C5BEE"/>
    <w:rsid w:val="007C6943"/>
    <w:rsid w:val="007D20E9"/>
    <w:rsid w:val="007D73CE"/>
    <w:rsid w:val="007D7881"/>
    <w:rsid w:val="007D7E3A"/>
    <w:rsid w:val="007E0E10"/>
    <w:rsid w:val="007E3A2A"/>
    <w:rsid w:val="007E4768"/>
    <w:rsid w:val="007E5BDD"/>
    <w:rsid w:val="007E777B"/>
    <w:rsid w:val="007E7C97"/>
    <w:rsid w:val="007F2070"/>
    <w:rsid w:val="00800304"/>
    <w:rsid w:val="008012EB"/>
    <w:rsid w:val="008053F5"/>
    <w:rsid w:val="00810198"/>
    <w:rsid w:val="008112E6"/>
    <w:rsid w:val="008148FA"/>
    <w:rsid w:val="00815DA8"/>
    <w:rsid w:val="0082194D"/>
    <w:rsid w:val="00826EF5"/>
    <w:rsid w:val="008309F6"/>
    <w:rsid w:val="00831693"/>
    <w:rsid w:val="00840104"/>
    <w:rsid w:val="00841FC5"/>
    <w:rsid w:val="00845709"/>
    <w:rsid w:val="0085019A"/>
    <w:rsid w:val="00850CBA"/>
    <w:rsid w:val="00857397"/>
    <w:rsid w:val="008576BD"/>
    <w:rsid w:val="00860463"/>
    <w:rsid w:val="00867A44"/>
    <w:rsid w:val="008733DA"/>
    <w:rsid w:val="00874A8B"/>
    <w:rsid w:val="00882739"/>
    <w:rsid w:val="008850E4"/>
    <w:rsid w:val="00897E36"/>
    <w:rsid w:val="008A12F5"/>
    <w:rsid w:val="008A288A"/>
    <w:rsid w:val="008B1587"/>
    <w:rsid w:val="008B1B01"/>
    <w:rsid w:val="008B3BCD"/>
    <w:rsid w:val="008B4841"/>
    <w:rsid w:val="008B6DF8"/>
    <w:rsid w:val="008C106C"/>
    <w:rsid w:val="008C10F1"/>
    <w:rsid w:val="008C1E99"/>
    <w:rsid w:val="008C5B6F"/>
    <w:rsid w:val="008C6BEC"/>
    <w:rsid w:val="008D6B00"/>
    <w:rsid w:val="008E0085"/>
    <w:rsid w:val="008E2AA6"/>
    <w:rsid w:val="008E311B"/>
    <w:rsid w:val="008E567F"/>
    <w:rsid w:val="008F46E7"/>
    <w:rsid w:val="008F6F0B"/>
    <w:rsid w:val="009030CF"/>
    <w:rsid w:val="00907BA7"/>
    <w:rsid w:val="00907F0E"/>
    <w:rsid w:val="0091064E"/>
    <w:rsid w:val="00911FC5"/>
    <w:rsid w:val="00913D0A"/>
    <w:rsid w:val="00931268"/>
    <w:rsid w:val="009315B4"/>
    <w:rsid w:val="00931A10"/>
    <w:rsid w:val="00934936"/>
    <w:rsid w:val="00947967"/>
    <w:rsid w:val="00947F1B"/>
    <w:rsid w:val="00965200"/>
    <w:rsid w:val="009668B3"/>
    <w:rsid w:val="00971471"/>
    <w:rsid w:val="00971EA2"/>
    <w:rsid w:val="00975457"/>
    <w:rsid w:val="009849C2"/>
    <w:rsid w:val="00984D24"/>
    <w:rsid w:val="009858EB"/>
    <w:rsid w:val="009868C7"/>
    <w:rsid w:val="009A1503"/>
    <w:rsid w:val="009B0046"/>
    <w:rsid w:val="009B15A5"/>
    <w:rsid w:val="009B42DA"/>
    <w:rsid w:val="009B7D52"/>
    <w:rsid w:val="009B7F60"/>
    <w:rsid w:val="009C1440"/>
    <w:rsid w:val="009C2107"/>
    <w:rsid w:val="009C5D9E"/>
    <w:rsid w:val="009D048C"/>
    <w:rsid w:val="009D2C3E"/>
    <w:rsid w:val="009D4594"/>
    <w:rsid w:val="009E0625"/>
    <w:rsid w:val="009E3034"/>
    <w:rsid w:val="009E549F"/>
    <w:rsid w:val="009F28A8"/>
    <w:rsid w:val="009F473E"/>
    <w:rsid w:val="009F682A"/>
    <w:rsid w:val="00A022BE"/>
    <w:rsid w:val="00A05425"/>
    <w:rsid w:val="00A1018C"/>
    <w:rsid w:val="00A12587"/>
    <w:rsid w:val="00A16B75"/>
    <w:rsid w:val="00A204FC"/>
    <w:rsid w:val="00A231D3"/>
    <w:rsid w:val="00A24C95"/>
    <w:rsid w:val="00A26094"/>
    <w:rsid w:val="00A301BF"/>
    <w:rsid w:val="00A302B2"/>
    <w:rsid w:val="00A30BF3"/>
    <w:rsid w:val="00A331B4"/>
    <w:rsid w:val="00A33FDE"/>
    <w:rsid w:val="00A34122"/>
    <w:rsid w:val="00A3484E"/>
    <w:rsid w:val="00A36ADA"/>
    <w:rsid w:val="00A40627"/>
    <w:rsid w:val="00A41B97"/>
    <w:rsid w:val="00A438D8"/>
    <w:rsid w:val="00A473F5"/>
    <w:rsid w:val="00A5179E"/>
    <w:rsid w:val="00A51F9D"/>
    <w:rsid w:val="00A5416A"/>
    <w:rsid w:val="00A5417B"/>
    <w:rsid w:val="00A61349"/>
    <w:rsid w:val="00A6329A"/>
    <w:rsid w:val="00A639F4"/>
    <w:rsid w:val="00A819CF"/>
    <w:rsid w:val="00A81A32"/>
    <w:rsid w:val="00A8244B"/>
    <w:rsid w:val="00A835BD"/>
    <w:rsid w:val="00A8459E"/>
    <w:rsid w:val="00A87CC3"/>
    <w:rsid w:val="00A97B15"/>
    <w:rsid w:val="00A97D00"/>
    <w:rsid w:val="00AA1230"/>
    <w:rsid w:val="00AA42D5"/>
    <w:rsid w:val="00AA68C1"/>
    <w:rsid w:val="00AB2FAB"/>
    <w:rsid w:val="00AB56A9"/>
    <w:rsid w:val="00AB5C14"/>
    <w:rsid w:val="00AC1EE7"/>
    <w:rsid w:val="00AC333F"/>
    <w:rsid w:val="00AC3A96"/>
    <w:rsid w:val="00AC585C"/>
    <w:rsid w:val="00AC65FB"/>
    <w:rsid w:val="00AD1925"/>
    <w:rsid w:val="00AE067D"/>
    <w:rsid w:val="00AE1257"/>
    <w:rsid w:val="00AE4E1C"/>
    <w:rsid w:val="00AF0CFE"/>
    <w:rsid w:val="00AF1181"/>
    <w:rsid w:val="00AF2F79"/>
    <w:rsid w:val="00AF4653"/>
    <w:rsid w:val="00AF65BC"/>
    <w:rsid w:val="00AF7DB7"/>
    <w:rsid w:val="00B41EB2"/>
    <w:rsid w:val="00B443E4"/>
    <w:rsid w:val="00B45AD8"/>
    <w:rsid w:val="00B46578"/>
    <w:rsid w:val="00B517A5"/>
    <w:rsid w:val="00B539D7"/>
    <w:rsid w:val="00B563EA"/>
    <w:rsid w:val="00B60E51"/>
    <w:rsid w:val="00B62578"/>
    <w:rsid w:val="00B63A54"/>
    <w:rsid w:val="00B7212D"/>
    <w:rsid w:val="00B77D18"/>
    <w:rsid w:val="00B8313A"/>
    <w:rsid w:val="00B83C6B"/>
    <w:rsid w:val="00B90548"/>
    <w:rsid w:val="00B93503"/>
    <w:rsid w:val="00BA31E8"/>
    <w:rsid w:val="00BA55E0"/>
    <w:rsid w:val="00BA5F0B"/>
    <w:rsid w:val="00BA6BD4"/>
    <w:rsid w:val="00BB0CB7"/>
    <w:rsid w:val="00BB2655"/>
    <w:rsid w:val="00BB3335"/>
    <w:rsid w:val="00BB3752"/>
    <w:rsid w:val="00BB4B36"/>
    <w:rsid w:val="00BB6688"/>
    <w:rsid w:val="00BC26D4"/>
    <w:rsid w:val="00BC64F2"/>
    <w:rsid w:val="00BD4303"/>
    <w:rsid w:val="00BD6469"/>
    <w:rsid w:val="00BD7A95"/>
    <w:rsid w:val="00BD7D5D"/>
    <w:rsid w:val="00BE7558"/>
    <w:rsid w:val="00BF23B8"/>
    <w:rsid w:val="00BF2A42"/>
    <w:rsid w:val="00C03D8C"/>
    <w:rsid w:val="00C04EE1"/>
    <w:rsid w:val="00C055EC"/>
    <w:rsid w:val="00C10DC9"/>
    <w:rsid w:val="00C12FB3"/>
    <w:rsid w:val="00C148BB"/>
    <w:rsid w:val="00C17341"/>
    <w:rsid w:val="00C17A8D"/>
    <w:rsid w:val="00C239FF"/>
    <w:rsid w:val="00C24EEF"/>
    <w:rsid w:val="00C25CF6"/>
    <w:rsid w:val="00C26C36"/>
    <w:rsid w:val="00C2765A"/>
    <w:rsid w:val="00C32768"/>
    <w:rsid w:val="00C32BE6"/>
    <w:rsid w:val="00C355F2"/>
    <w:rsid w:val="00C40E5D"/>
    <w:rsid w:val="00C431DF"/>
    <w:rsid w:val="00C456BD"/>
    <w:rsid w:val="00C505A4"/>
    <w:rsid w:val="00C530DC"/>
    <w:rsid w:val="00C53136"/>
    <w:rsid w:val="00C5350D"/>
    <w:rsid w:val="00C6123C"/>
    <w:rsid w:val="00C7084D"/>
    <w:rsid w:val="00C716FA"/>
    <w:rsid w:val="00C7315E"/>
    <w:rsid w:val="00C75895"/>
    <w:rsid w:val="00C76FB5"/>
    <w:rsid w:val="00C83C9F"/>
    <w:rsid w:val="00C86866"/>
    <w:rsid w:val="00C94840"/>
    <w:rsid w:val="00C97211"/>
    <w:rsid w:val="00CA6AC8"/>
    <w:rsid w:val="00CB027F"/>
    <w:rsid w:val="00CB75BD"/>
    <w:rsid w:val="00CC20DA"/>
    <w:rsid w:val="00CC3873"/>
    <w:rsid w:val="00CC6297"/>
    <w:rsid w:val="00CC7690"/>
    <w:rsid w:val="00CD03D5"/>
    <w:rsid w:val="00CD1986"/>
    <w:rsid w:val="00CD4327"/>
    <w:rsid w:val="00CD5AD4"/>
    <w:rsid w:val="00CD78BE"/>
    <w:rsid w:val="00CE4D5C"/>
    <w:rsid w:val="00CF05DA"/>
    <w:rsid w:val="00CF3AE7"/>
    <w:rsid w:val="00CF5038"/>
    <w:rsid w:val="00CF58EB"/>
    <w:rsid w:val="00CF75C5"/>
    <w:rsid w:val="00D0106E"/>
    <w:rsid w:val="00D01A4E"/>
    <w:rsid w:val="00D06383"/>
    <w:rsid w:val="00D06CFD"/>
    <w:rsid w:val="00D14889"/>
    <w:rsid w:val="00D201EC"/>
    <w:rsid w:val="00D20E85"/>
    <w:rsid w:val="00D2396A"/>
    <w:rsid w:val="00D24615"/>
    <w:rsid w:val="00D27557"/>
    <w:rsid w:val="00D30D3F"/>
    <w:rsid w:val="00D37842"/>
    <w:rsid w:val="00D4239B"/>
    <w:rsid w:val="00D42DC2"/>
    <w:rsid w:val="00D537E1"/>
    <w:rsid w:val="00D55813"/>
    <w:rsid w:val="00D55BB2"/>
    <w:rsid w:val="00D6091A"/>
    <w:rsid w:val="00D6695F"/>
    <w:rsid w:val="00D70C42"/>
    <w:rsid w:val="00D75644"/>
    <w:rsid w:val="00D81656"/>
    <w:rsid w:val="00D83D87"/>
    <w:rsid w:val="00D86A30"/>
    <w:rsid w:val="00D97CB4"/>
    <w:rsid w:val="00D97DD4"/>
    <w:rsid w:val="00DA2394"/>
    <w:rsid w:val="00DA4EF3"/>
    <w:rsid w:val="00DA5A8A"/>
    <w:rsid w:val="00DA6E29"/>
    <w:rsid w:val="00DB0D04"/>
    <w:rsid w:val="00DB26CD"/>
    <w:rsid w:val="00DB3135"/>
    <w:rsid w:val="00DB3C99"/>
    <w:rsid w:val="00DB441C"/>
    <w:rsid w:val="00DB44AF"/>
    <w:rsid w:val="00DC1F58"/>
    <w:rsid w:val="00DC3044"/>
    <w:rsid w:val="00DC339B"/>
    <w:rsid w:val="00DC5D40"/>
    <w:rsid w:val="00DC7B93"/>
    <w:rsid w:val="00DD1B48"/>
    <w:rsid w:val="00DD1F7B"/>
    <w:rsid w:val="00DD30E9"/>
    <w:rsid w:val="00DD41CE"/>
    <w:rsid w:val="00DD4A55"/>
    <w:rsid w:val="00DD4F47"/>
    <w:rsid w:val="00DD5703"/>
    <w:rsid w:val="00DD7FBB"/>
    <w:rsid w:val="00DE0B9F"/>
    <w:rsid w:val="00DE2094"/>
    <w:rsid w:val="00DE23BD"/>
    <w:rsid w:val="00DE4238"/>
    <w:rsid w:val="00DE42B9"/>
    <w:rsid w:val="00DE482D"/>
    <w:rsid w:val="00DE49A8"/>
    <w:rsid w:val="00DE657F"/>
    <w:rsid w:val="00DF1218"/>
    <w:rsid w:val="00DF254E"/>
    <w:rsid w:val="00DF6462"/>
    <w:rsid w:val="00E02FA0"/>
    <w:rsid w:val="00E03047"/>
    <w:rsid w:val="00E036DC"/>
    <w:rsid w:val="00E0634A"/>
    <w:rsid w:val="00E07FC9"/>
    <w:rsid w:val="00E10454"/>
    <w:rsid w:val="00E10D85"/>
    <w:rsid w:val="00E112E5"/>
    <w:rsid w:val="00E12E74"/>
    <w:rsid w:val="00E21CC7"/>
    <w:rsid w:val="00E24D9E"/>
    <w:rsid w:val="00E25849"/>
    <w:rsid w:val="00E30BEA"/>
    <w:rsid w:val="00E3197E"/>
    <w:rsid w:val="00E342F8"/>
    <w:rsid w:val="00E351ED"/>
    <w:rsid w:val="00E42F62"/>
    <w:rsid w:val="00E6034B"/>
    <w:rsid w:val="00E6549E"/>
    <w:rsid w:val="00E65EDE"/>
    <w:rsid w:val="00E70F81"/>
    <w:rsid w:val="00E713BB"/>
    <w:rsid w:val="00E718B1"/>
    <w:rsid w:val="00E73DB7"/>
    <w:rsid w:val="00E7652A"/>
    <w:rsid w:val="00E77055"/>
    <w:rsid w:val="00E77460"/>
    <w:rsid w:val="00E83ABC"/>
    <w:rsid w:val="00E844F2"/>
    <w:rsid w:val="00E855D3"/>
    <w:rsid w:val="00E85FF6"/>
    <w:rsid w:val="00E87BF8"/>
    <w:rsid w:val="00E92FCB"/>
    <w:rsid w:val="00E969BF"/>
    <w:rsid w:val="00EA147F"/>
    <w:rsid w:val="00EA1BD8"/>
    <w:rsid w:val="00EA3D7C"/>
    <w:rsid w:val="00EA79B0"/>
    <w:rsid w:val="00EC6612"/>
    <w:rsid w:val="00ED03AB"/>
    <w:rsid w:val="00ED0CAC"/>
    <w:rsid w:val="00ED1CD4"/>
    <w:rsid w:val="00ED1D2B"/>
    <w:rsid w:val="00ED549D"/>
    <w:rsid w:val="00ED5A8D"/>
    <w:rsid w:val="00ED64B5"/>
    <w:rsid w:val="00EE2AA7"/>
    <w:rsid w:val="00EE4F5A"/>
    <w:rsid w:val="00EE7CCA"/>
    <w:rsid w:val="00EF52EE"/>
    <w:rsid w:val="00F14A4A"/>
    <w:rsid w:val="00F16A14"/>
    <w:rsid w:val="00F21C7E"/>
    <w:rsid w:val="00F231DC"/>
    <w:rsid w:val="00F361EE"/>
    <w:rsid w:val="00F362D7"/>
    <w:rsid w:val="00F37D7B"/>
    <w:rsid w:val="00F5314C"/>
    <w:rsid w:val="00F577A6"/>
    <w:rsid w:val="00F635DD"/>
    <w:rsid w:val="00F65445"/>
    <w:rsid w:val="00F6627B"/>
    <w:rsid w:val="00F70809"/>
    <w:rsid w:val="00F734F2"/>
    <w:rsid w:val="00F75052"/>
    <w:rsid w:val="00F804D3"/>
    <w:rsid w:val="00F81CD2"/>
    <w:rsid w:val="00F82641"/>
    <w:rsid w:val="00F90F18"/>
    <w:rsid w:val="00F937E4"/>
    <w:rsid w:val="00F93C52"/>
    <w:rsid w:val="00F94158"/>
    <w:rsid w:val="00F95EE7"/>
    <w:rsid w:val="00FA08C8"/>
    <w:rsid w:val="00FA39E6"/>
    <w:rsid w:val="00FA55C2"/>
    <w:rsid w:val="00FA5908"/>
    <w:rsid w:val="00FA5E36"/>
    <w:rsid w:val="00FA7BC9"/>
    <w:rsid w:val="00FB378E"/>
    <w:rsid w:val="00FB37F1"/>
    <w:rsid w:val="00FB432E"/>
    <w:rsid w:val="00FB47C0"/>
    <w:rsid w:val="00FB501B"/>
    <w:rsid w:val="00FB7770"/>
    <w:rsid w:val="00FC21C8"/>
    <w:rsid w:val="00FD3B91"/>
    <w:rsid w:val="00FD576B"/>
    <w:rsid w:val="00FD579E"/>
    <w:rsid w:val="00FE2279"/>
    <w:rsid w:val="00FE4516"/>
    <w:rsid w:val="00FF1A9E"/>
    <w:rsid w:val="00FF27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7D9076CA"/>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47F1B"/>
    <w:pPr>
      <w:widowControl w:val="0"/>
      <w:kinsoku w:val="0"/>
      <w:overflowPunct w:val="0"/>
      <w:autoSpaceDE w:val="0"/>
      <w:autoSpaceDN w:val="0"/>
      <w:jc w:val="both"/>
    </w:pPr>
    <w:rPr>
      <w:rFonts w:ascii="標楷體" w:eastAsia="標楷體"/>
      <w:kern w:val="2"/>
      <w:sz w:val="32"/>
    </w:rPr>
  </w:style>
  <w:style w:type="paragraph" w:styleId="1">
    <w:name w:val="heading 1"/>
    <w:basedOn w:val="a6"/>
    <w:uiPriority w:val="9"/>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EA79B0"/>
    <w:pPr>
      <w:adjustRightInd w:val="0"/>
      <w:snapToGrid w:val="0"/>
      <w:spacing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nhideWhenUsed/>
    <w:rsid w:val="00C76FB5"/>
    <w:pPr>
      <w:snapToGrid w:val="0"/>
      <w:jc w:val="left"/>
    </w:pPr>
    <w:rPr>
      <w:sz w:val="20"/>
    </w:rPr>
  </w:style>
  <w:style w:type="character" w:customStyle="1" w:styleId="afb">
    <w:name w:val="註腳文字 字元"/>
    <w:basedOn w:val="a7"/>
    <w:link w:val="afa"/>
    <w:rsid w:val="00C76FB5"/>
    <w:rPr>
      <w:rFonts w:ascii="標楷體" w:eastAsia="標楷體"/>
      <w:kern w:val="2"/>
    </w:rPr>
  </w:style>
  <w:style w:type="character" w:styleId="afc">
    <w:name w:val="footnote reference"/>
    <w:basedOn w:val="a7"/>
    <w:unhideWhenUsed/>
    <w:rsid w:val="00C76FB5"/>
    <w:rPr>
      <w:vertAlign w:val="superscript"/>
    </w:rPr>
  </w:style>
  <w:style w:type="paragraph" w:styleId="afd">
    <w:name w:val="Plain Text"/>
    <w:basedOn w:val="a6"/>
    <w:link w:val="afe"/>
    <w:uiPriority w:val="99"/>
    <w:semiHidden/>
    <w:unhideWhenUsed/>
    <w:rsid w:val="00210F83"/>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210F83"/>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10F83"/>
    <w:rPr>
      <w:rFonts w:ascii="標楷體" w:eastAsia="標楷體" w:hAnsi="Arial"/>
      <w:b/>
      <w:bCs/>
      <w:kern w:val="32"/>
      <w:sz w:val="32"/>
      <w:szCs w:val="48"/>
    </w:rPr>
  </w:style>
  <w:style w:type="character" w:styleId="aff">
    <w:name w:val="Unresolved Mention"/>
    <w:basedOn w:val="a7"/>
    <w:uiPriority w:val="99"/>
    <w:semiHidden/>
    <w:unhideWhenUsed/>
    <w:rsid w:val="00210F83"/>
    <w:rPr>
      <w:color w:val="605E5C"/>
      <w:shd w:val="clear" w:color="auto" w:fill="E1DFDD"/>
    </w:rPr>
  </w:style>
  <w:style w:type="character" w:styleId="aff0">
    <w:name w:val="FollowedHyperlink"/>
    <w:basedOn w:val="a7"/>
    <w:uiPriority w:val="99"/>
    <w:semiHidden/>
    <w:unhideWhenUsed/>
    <w:rsid w:val="00210F83"/>
    <w:rPr>
      <w:color w:val="800080" w:themeColor="followedHyperlink"/>
      <w:u w:val="single"/>
    </w:rPr>
  </w:style>
  <w:style w:type="character" w:styleId="aff1">
    <w:name w:val="annotation reference"/>
    <w:basedOn w:val="a7"/>
    <w:uiPriority w:val="99"/>
    <w:semiHidden/>
    <w:unhideWhenUsed/>
    <w:rsid w:val="00BF23B8"/>
    <w:rPr>
      <w:sz w:val="18"/>
      <w:szCs w:val="18"/>
    </w:rPr>
  </w:style>
  <w:style w:type="paragraph" w:styleId="aff2">
    <w:name w:val="annotation text"/>
    <w:basedOn w:val="a6"/>
    <w:link w:val="aff3"/>
    <w:uiPriority w:val="99"/>
    <w:semiHidden/>
    <w:unhideWhenUsed/>
    <w:rsid w:val="00BF23B8"/>
    <w:pPr>
      <w:jc w:val="left"/>
    </w:pPr>
  </w:style>
  <w:style w:type="character" w:customStyle="1" w:styleId="aff3">
    <w:name w:val="註解文字 字元"/>
    <w:basedOn w:val="a7"/>
    <w:link w:val="aff2"/>
    <w:uiPriority w:val="99"/>
    <w:semiHidden/>
    <w:rsid w:val="00BF23B8"/>
    <w:rPr>
      <w:rFonts w:ascii="標楷體" w:eastAsia="標楷體"/>
      <w:kern w:val="2"/>
      <w:sz w:val="32"/>
    </w:rPr>
  </w:style>
  <w:style w:type="paragraph" w:styleId="aff4">
    <w:name w:val="annotation subject"/>
    <w:basedOn w:val="aff2"/>
    <w:next w:val="aff2"/>
    <w:link w:val="aff5"/>
    <w:uiPriority w:val="99"/>
    <w:semiHidden/>
    <w:unhideWhenUsed/>
    <w:rsid w:val="00BF23B8"/>
    <w:rPr>
      <w:b/>
      <w:bCs/>
    </w:rPr>
  </w:style>
  <w:style w:type="character" w:customStyle="1" w:styleId="aff5">
    <w:name w:val="註解主旨 字元"/>
    <w:basedOn w:val="aff3"/>
    <w:link w:val="aff4"/>
    <w:uiPriority w:val="99"/>
    <w:semiHidden/>
    <w:rsid w:val="00BF23B8"/>
    <w:rPr>
      <w:rFonts w:ascii="標楷體" w:eastAsia="標楷體"/>
      <w:b/>
      <w:bCs/>
      <w:kern w:val="2"/>
      <w:sz w:val="32"/>
    </w:rPr>
  </w:style>
  <w:style w:type="paragraph" w:styleId="aff6">
    <w:name w:val="Revision"/>
    <w:hidden/>
    <w:uiPriority w:val="99"/>
    <w:semiHidden/>
    <w:rsid w:val="00BF23B8"/>
    <w:rPr>
      <w:rFonts w:ascii="標楷體" w:eastAsia="標楷體"/>
      <w:kern w:val="2"/>
      <w:sz w:val="32"/>
    </w:rPr>
  </w:style>
  <w:style w:type="paragraph" w:customStyle="1" w:styleId="Textbody">
    <w:name w:val="Text body"/>
    <w:rsid w:val="009868C7"/>
    <w:pPr>
      <w:widowControl w:val="0"/>
      <w:suppressAutoHyphens/>
      <w:autoSpaceDN w:val="0"/>
      <w:textAlignment w:val="baseline"/>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31FC-346F-4E10-931F-E96804EC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8</Pages>
  <Words>671</Words>
  <Characters>3828</Characters>
  <Application>Microsoft Office Word</Application>
  <DocSecurity>0</DocSecurity>
  <Lines>31</Lines>
  <Paragraphs>8</Paragraphs>
  <ScaleCrop>false</ScaleCrop>
  <Company>cy</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蔡昀穎</cp:lastModifiedBy>
  <cp:revision>6</cp:revision>
  <cp:lastPrinted>2015-06-11T03:52:00Z</cp:lastPrinted>
  <dcterms:created xsi:type="dcterms:W3CDTF">2026-05-14T07:17:00Z</dcterms:created>
  <dcterms:modified xsi:type="dcterms:W3CDTF">2026-05-20T07:14:00Z</dcterms:modified>
</cp:coreProperties>
</file>